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eastAsia="MS Mincho" w:hAnsi="Arial" w:cs="Arial"/>
          <w:b/>
          <w:bCs/>
          <w:lang w:eastAsia="ja-JP"/>
        </w:rPr>
        <w:t xml:space="preserve">NB-IoT Ad-Hoc </w:t>
      </w:r>
      <w:r w:rsidRPr="00CD6CB3">
        <w:rPr>
          <w:rFonts w:ascii="Arial" w:hAnsi="Arial" w:cs="Arial"/>
          <w:b/>
          <w:bCs/>
        </w:rPr>
        <w:t>Meeting</w:t>
      </w:r>
      <w:r w:rsidR="001B0218" w:rsidRPr="001B0218">
        <w:rPr>
          <w:rFonts w:ascii="Arial" w:eastAsia="MS Mincho" w:hAnsi="Arial" w:cs="Arial" w:hint="eastAsia"/>
          <w:b/>
          <w:bCs/>
          <w:lang w:val="en-GB" w:eastAsia="ja-JP"/>
        </w:rPr>
        <w:tab/>
      </w:r>
      <w:r w:rsidR="00284961" w:rsidRPr="001B0218">
        <w:rPr>
          <w:rFonts w:ascii="Arial" w:eastAsia="MS Mincho" w:hAnsi="Arial" w:cs="Arial"/>
          <w:b/>
          <w:bCs/>
          <w:lang w:val="en-GB" w:eastAsia="ja-JP"/>
        </w:rPr>
        <w:t xml:space="preserve">                      R1-1</w:t>
      </w:r>
      <w:r w:rsidR="006346FA" w:rsidRPr="001B0218">
        <w:rPr>
          <w:rFonts w:ascii="Arial" w:eastAsia="MS Mincho" w:hAnsi="Arial" w:cs="Arial"/>
          <w:b/>
          <w:bCs/>
          <w:lang w:val="en-GB" w:eastAsia="ja-JP"/>
        </w:rPr>
        <w:t>6</w:t>
      </w:r>
      <w:r w:rsidR="00A20858" w:rsidRPr="00A20858">
        <w:rPr>
          <w:rFonts w:ascii="Arial" w:eastAsia="MS Mincho" w:hAnsi="Arial" w:cs="Arial"/>
          <w:b/>
          <w:bCs/>
          <w:lang w:val="en-GB" w:eastAsia="ja-JP"/>
        </w:rPr>
        <w:t>1962</w:t>
      </w:r>
    </w:p>
    <w:p w:rsidR="00284961" w:rsidRPr="00284961" w:rsidRDefault="00CD6CB3"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hint="eastAsia"/>
          <w:b/>
          <w:bCs/>
          <w:lang w:eastAsia="ja-JP"/>
        </w:rPr>
        <w:t>Sophia Antipolis, France</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22</w:t>
      </w:r>
      <w:r>
        <w:rPr>
          <w:rFonts w:ascii="Arial" w:eastAsia="MS Mincho" w:hAnsi="Arial" w:cs="Arial" w:hint="eastAsia"/>
          <w:b/>
          <w:bCs/>
          <w:vertAlign w:val="superscript"/>
          <w:lang w:eastAsia="ja-JP"/>
        </w:rPr>
        <w:t>nd</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24</w:t>
      </w:r>
      <w:r w:rsidR="00284961" w:rsidRPr="00284961">
        <w:rPr>
          <w:rFonts w:ascii="Arial" w:eastAsia="MS Mincho" w:hAnsi="Arial" w:cs="Arial" w:hint="eastAsia"/>
          <w:b/>
          <w:bCs/>
          <w:vertAlign w:val="superscript"/>
          <w:lang w:eastAsia="ja-JP"/>
        </w:rPr>
        <w:t>th</w:t>
      </w:r>
      <w:r>
        <w:rPr>
          <w:rFonts w:ascii="Arial" w:eastAsia="MS Mincho" w:hAnsi="Arial" w:cs="Arial" w:hint="eastAsia"/>
          <w:b/>
          <w:bCs/>
          <w:lang w:eastAsia="ja-JP"/>
        </w:rPr>
        <w:t xml:space="preserve"> March</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CD6CB3">
        <w:rPr>
          <w:rFonts w:ascii="Arial" w:eastAsia="Batang" w:hAnsi="Arial" w:cs="Arial"/>
          <w:b/>
          <w:bCs/>
          <w:lang w:val="en-GB"/>
        </w:rPr>
        <w:t>2.2.6</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D6CB3">
        <w:rPr>
          <w:rFonts w:ascii="Arial" w:eastAsia="Batang" w:hAnsi="Arial" w:cs="Arial"/>
          <w:b/>
          <w:bCs/>
          <w:lang w:val="en-GB"/>
        </w:rPr>
        <w:t>O</w:t>
      </w:r>
      <w:r w:rsidRPr="00BE6603">
        <w:rPr>
          <w:rFonts w:ascii="Arial" w:eastAsia="Batang" w:hAnsi="Arial" w:cs="Arial"/>
          <w:b/>
          <w:bCs/>
          <w:lang w:val="en-GB"/>
        </w:rPr>
        <w:t>n the reference signal design for NB-I</w:t>
      </w:r>
      <w:r w:rsidR="003C4883" w:rsidRPr="00BE6603">
        <w:rPr>
          <w:rFonts w:ascii="Arial" w:eastAsia="Batang" w:hAnsi="Arial" w:cs="Arial"/>
          <w:b/>
          <w:bCs/>
          <w:lang w:val="en-GB"/>
        </w:rPr>
        <w:t>o</w:t>
      </w:r>
      <w:r w:rsidRPr="00BE6603">
        <w:rPr>
          <w:rFonts w:ascii="Arial" w:eastAsia="Batang" w:hAnsi="Arial" w:cs="Arial"/>
          <w:b/>
          <w:bCs/>
          <w:lang w:val="en-GB"/>
        </w:rPr>
        <w:t>T</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0" w:name="_Ref124589705"/>
      <w:bookmarkStart w:id="1" w:name="_Ref129681862"/>
      <w:r w:rsidRPr="00AF261F">
        <w:t>Introduction</w:t>
      </w:r>
      <w:bookmarkEnd w:id="0"/>
      <w:bookmarkEnd w:id="1"/>
    </w:p>
    <w:p w:rsidR="00A9711B" w:rsidRDefault="00C23D71" w:rsidP="00284961">
      <w:pPr>
        <w:rPr>
          <w:lang w:eastAsia="zh-CN"/>
        </w:rPr>
      </w:pPr>
      <w:r>
        <w:rPr>
          <w:rFonts w:hint="eastAsia"/>
          <w:lang w:eastAsia="zh-CN"/>
        </w:rPr>
        <w:t xml:space="preserve">In </w:t>
      </w:r>
      <w:r w:rsidR="00A9711B">
        <w:rPr>
          <w:lang w:eastAsia="zh-CN"/>
        </w:rPr>
        <w:t>RAN1 NB-IoT ad hoc</w:t>
      </w:r>
      <w:r>
        <w:rPr>
          <w:lang w:eastAsia="zh-CN"/>
        </w:rPr>
        <w:t xml:space="preserve"> meet</w:t>
      </w:r>
      <w:r w:rsidR="00A9711B">
        <w:rPr>
          <w:lang w:eastAsia="zh-CN"/>
        </w:rPr>
        <w:t>ing</w:t>
      </w:r>
      <w:r w:rsidR="002618E0">
        <w:rPr>
          <w:lang w:eastAsia="zh-CN"/>
        </w:rPr>
        <w:t xml:space="preserve"> and RAN1#84 meeting</w:t>
      </w:r>
      <w:r w:rsidR="00A20858">
        <w:rPr>
          <w:lang w:eastAsia="zh-CN"/>
        </w:rPr>
        <w:t xml:space="preserve">, the following agreements </w:t>
      </w:r>
      <w:r w:rsidR="00576FE5">
        <w:rPr>
          <w:lang w:eastAsia="zh-CN"/>
        </w:rPr>
        <w:t xml:space="preserve">and working assumption </w:t>
      </w:r>
      <w:r>
        <w:rPr>
          <w:lang w:eastAsia="zh-CN"/>
        </w:rPr>
        <w:t>have been reached:</w:t>
      </w:r>
    </w:p>
    <w:p w:rsidR="003073E1" w:rsidRDefault="003073E1" w:rsidP="007572AA">
      <w:pPr>
        <w:autoSpaceDE/>
        <w:autoSpaceDN/>
        <w:adjustRightInd/>
        <w:snapToGrid/>
        <w:spacing w:after="0"/>
        <w:jc w:val="left"/>
        <w:rPr>
          <w:rFonts w:eastAsia="MS Mincho"/>
          <w:lang w:eastAsia="ja-JP"/>
        </w:rPr>
      </w:pPr>
    </w:p>
    <w:p w:rsidR="00524A7B" w:rsidRDefault="00524A7B" w:rsidP="00524A7B">
      <w:pPr>
        <w:rPr>
          <w:rFonts w:eastAsia="MS Mincho"/>
          <w:sz w:val="20"/>
          <w:lang w:eastAsia="ja-JP"/>
        </w:rPr>
      </w:pPr>
      <w:r>
        <w:rPr>
          <w:rFonts w:eastAsia="MS Mincho"/>
          <w:b/>
          <w:highlight w:val="green"/>
          <w:u w:val="single"/>
          <w:lang w:eastAsia="ja-JP"/>
        </w:rPr>
        <w:t>Agreements:</w:t>
      </w:r>
    </w:p>
    <w:p w:rsidR="00524A7B" w:rsidRDefault="00524A7B" w:rsidP="00524A7B">
      <w:pPr>
        <w:numPr>
          <w:ilvl w:val="0"/>
          <w:numId w:val="19"/>
        </w:numPr>
        <w:autoSpaceDE/>
        <w:autoSpaceDN/>
        <w:adjustRightInd/>
        <w:snapToGrid/>
        <w:spacing w:after="0"/>
        <w:jc w:val="left"/>
        <w:rPr>
          <w:rFonts w:eastAsia="MS Mincho"/>
          <w:lang w:eastAsia="ja-JP"/>
        </w:rPr>
      </w:pPr>
      <w:r>
        <w:rPr>
          <w:rFonts w:eastAsia="MS Mincho"/>
          <w:lang w:eastAsia="ja-JP"/>
        </w:rPr>
        <w:t>In FDD mode, NB-PBCH is transmitted in subframe 0 in every radio frame</w:t>
      </w:r>
    </w:p>
    <w:p w:rsidR="00A20858" w:rsidRDefault="00A20858" w:rsidP="00A20858">
      <w:pPr>
        <w:autoSpaceDE/>
        <w:autoSpaceDN/>
        <w:adjustRightInd/>
        <w:snapToGrid/>
        <w:spacing w:after="0"/>
        <w:ind w:left="420"/>
        <w:jc w:val="left"/>
        <w:rPr>
          <w:rFonts w:eastAsia="MS Mincho"/>
          <w:lang w:eastAsia="ja-JP"/>
        </w:rPr>
      </w:pPr>
    </w:p>
    <w:p w:rsidR="0047580F" w:rsidRPr="00212B6B" w:rsidRDefault="0047580F" w:rsidP="0047580F">
      <w:pPr>
        <w:rPr>
          <w:rFonts w:eastAsia="MS Mincho"/>
          <w:b/>
          <w:highlight w:val="green"/>
          <w:u w:val="single"/>
          <w:lang w:eastAsia="ja-JP"/>
        </w:rPr>
      </w:pPr>
      <w:r w:rsidRPr="00212B6B">
        <w:rPr>
          <w:rFonts w:eastAsia="MS Mincho"/>
          <w:b/>
          <w:highlight w:val="green"/>
          <w:u w:val="single"/>
          <w:lang w:eastAsia="ja-JP"/>
        </w:rPr>
        <w:t>Agreements:</w:t>
      </w:r>
    </w:p>
    <w:p w:rsidR="0047580F" w:rsidRPr="00D37679" w:rsidRDefault="0047580F" w:rsidP="0047580F">
      <w:pPr>
        <w:numPr>
          <w:ilvl w:val="0"/>
          <w:numId w:val="16"/>
        </w:numPr>
        <w:autoSpaceDE/>
        <w:autoSpaceDN/>
        <w:adjustRightInd/>
        <w:snapToGrid/>
        <w:spacing w:after="0"/>
        <w:jc w:val="left"/>
        <w:rPr>
          <w:rFonts w:eastAsia="MS Mincho"/>
          <w:lang w:eastAsia="ja-JP"/>
        </w:rPr>
      </w:pPr>
      <w:r w:rsidRPr="00B93676">
        <w:rPr>
          <w:rFonts w:eastAsia="MS Mincho"/>
          <w:lang w:eastAsia="ja-JP"/>
        </w:rPr>
        <w:t>For the two antenna ports of NB-RS, antenna ports 0 and 1 are mapped to the last two OFDM symbols of the slot.</w:t>
      </w:r>
    </w:p>
    <w:p w:rsidR="0047580F" w:rsidRDefault="0047580F" w:rsidP="0047580F">
      <w:pPr>
        <w:ind w:left="720"/>
        <w:rPr>
          <w:rFonts w:eastAsia="MS Mincho"/>
          <w:lang w:eastAsia="ja-JP"/>
        </w:rPr>
      </w:pPr>
      <w:r>
        <w:object w:dxaOrig="5195" w:dyaOrig="3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08.75pt" o:ole="" o:allowoverlap="f">
            <v:imagedata r:id="rId8" o:title=""/>
          </v:shape>
          <o:OLEObject Type="Embed" ProgID="Visio.Drawing.11" ShapeID="_x0000_i1025" DrawAspect="Content" ObjectID="_1519564700" r:id="rId9"/>
        </w:object>
      </w:r>
    </w:p>
    <w:p w:rsidR="003B0014" w:rsidRDefault="003B0014" w:rsidP="0047580F">
      <w:pPr>
        <w:rPr>
          <w:rFonts w:eastAsia="MS Mincho"/>
          <w:b/>
          <w:szCs w:val="20"/>
          <w:highlight w:val="green"/>
          <w:u w:val="single"/>
          <w:lang w:eastAsia="ja-JP"/>
        </w:rPr>
      </w:pPr>
    </w:p>
    <w:p w:rsidR="0047580F" w:rsidRPr="00827C47" w:rsidRDefault="0047580F" w:rsidP="0047580F">
      <w:pPr>
        <w:rPr>
          <w:rFonts w:eastAsia="MS Mincho"/>
          <w:b/>
          <w:szCs w:val="20"/>
          <w:highlight w:val="green"/>
          <w:u w:val="single"/>
          <w:lang w:eastAsia="ja-JP"/>
        </w:rPr>
      </w:pPr>
      <w:r w:rsidRPr="00827C47">
        <w:rPr>
          <w:rFonts w:eastAsia="MS Mincho"/>
          <w:b/>
          <w:szCs w:val="20"/>
          <w:highlight w:val="green"/>
          <w:u w:val="single"/>
          <w:lang w:eastAsia="ja-JP"/>
        </w:rPr>
        <w:t>Agreements:</w:t>
      </w:r>
    </w:p>
    <w:p w:rsidR="0047580F" w:rsidRPr="00AF20CE" w:rsidRDefault="0047580F" w:rsidP="0047580F">
      <w:pPr>
        <w:numPr>
          <w:ilvl w:val="0"/>
          <w:numId w:val="17"/>
        </w:numPr>
        <w:autoSpaceDE/>
        <w:autoSpaceDN/>
        <w:adjustRightInd/>
        <w:snapToGrid/>
        <w:spacing w:after="0"/>
        <w:jc w:val="left"/>
        <w:rPr>
          <w:rFonts w:eastAsia="MS Mincho"/>
          <w:szCs w:val="20"/>
          <w:lang w:eastAsia="ja-JP"/>
        </w:rPr>
      </w:pPr>
      <w:r w:rsidRPr="00AF20CE">
        <w:rPr>
          <w:rFonts w:eastAsia="MS Mincho"/>
          <w:szCs w:val="20"/>
          <w:lang w:eastAsia="ja-JP"/>
        </w:rPr>
        <w:t>When the same-PCI indicator is set to true</w: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sidRPr="00AF20CE">
        <w:rPr>
          <w:rFonts w:eastAsia="MS Mincho"/>
          <w:szCs w:val="20"/>
          <w:lang w:eastAsia="ja-JP"/>
        </w:rPr>
        <w:t>The UE may assume that cell ID is identical for NB-IoT and LTE,</w:t>
      </w:r>
      <w:r>
        <w:rPr>
          <w:rFonts w:eastAsia="MS Mincho"/>
          <w:szCs w:val="20"/>
          <w:lang w:eastAsia="ja-JP"/>
        </w:rPr>
        <w:t xml:space="preserve"> </w:t>
      </w:r>
      <w:r w:rsidRPr="00EF4944">
        <w:rPr>
          <w:position w:val="-10"/>
        </w:rPr>
        <w:object w:dxaOrig="1260" w:dyaOrig="360">
          <v:shape id="_x0000_i1026" type="#_x0000_t75" style="width:63pt;height:18pt" o:ole="" o:allowoverlap="f">
            <v:imagedata r:id="rId10" o:title=""/>
          </v:shape>
          <o:OLEObject Type="Embed" ProgID="Equation.3" ShapeID="_x0000_i1026" DrawAspect="Content" ObjectID="_1519564701" r:id="rId11"/>
        </w:objec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sidRPr="00AF20CE">
        <w:rPr>
          <w:rFonts w:eastAsia="MS Mincho"/>
          <w:szCs w:val="20"/>
          <w:lang w:eastAsia="ja-JP"/>
        </w:rPr>
        <w:t>The UE may assume that the number of antenna ports is the same for LTE CRS as for NB-RS</w: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sidRPr="00AF20CE">
        <w:rPr>
          <w:rFonts w:eastAsia="MS Mincho"/>
          <w:szCs w:val="20"/>
          <w:lang w:eastAsia="ja-JP"/>
        </w:rPr>
        <w:t>The UE may assume that the channel can be inferred from both NB-RS and LTE CRS</w:t>
      </w:r>
    </w:p>
    <w:p w:rsidR="0047580F" w:rsidRPr="00AF20CE" w:rsidRDefault="0047580F" w:rsidP="0047580F">
      <w:pPr>
        <w:numPr>
          <w:ilvl w:val="2"/>
          <w:numId w:val="17"/>
        </w:numPr>
        <w:autoSpaceDE/>
        <w:autoSpaceDN/>
        <w:adjustRightInd/>
        <w:snapToGrid/>
        <w:spacing w:after="0"/>
        <w:jc w:val="left"/>
        <w:rPr>
          <w:rFonts w:eastAsia="MS Mincho"/>
          <w:szCs w:val="20"/>
          <w:lang w:eastAsia="ja-JP"/>
        </w:rPr>
      </w:pPr>
      <w:r w:rsidRPr="00AF20CE">
        <w:rPr>
          <w:rFonts w:eastAsia="MS Mincho"/>
          <w:szCs w:val="20"/>
          <w:lang w:eastAsia="ja-JP"/>
        </w:rPr>
        <w:t>LTE CRS port 0 is associated with NB-RS port 0 and LTE CRS port 1 is associated with NB-RS port 1</w: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sidRPr="00AF20CE">
        <w:rPr>
          <w:rFonts w:eastAsia="MS Mincho"/>
          <w:szCs w:val="20"/>
          <w:lang w:eastAsia="ja-JP"/>
        </w:rPr>
        <w:t>The UE may assume LTE CRS are available in the NB-IoT PRB in all subframes where NB-RS are available</w:t>
      </w:r>
    </w:p>
    <w:p w:rsidR="0047580F" w:rsidRPr="00AF20CE" w:rsidRDefault="0047580F" w:rsidP="0047580F">
      <w:pPr>
        <w:numPr>
          <w:ilvl w:val="0"/>
          <w:numId w:val="17"/>
        </w:numPr>
        <w:autoSpaceDE/>
        <w:autoSpaceDN/>
        <w:adjustRightInd/>
        <w:snapToGrid/>
        <w:spacing w:after="0"/>
        <w:jc w:val="left"/>
        <w:rPr>
          <w:rFonts w:eastAsia="MS Mincho"/>
          <w:szCs w:val="20"/>
          <w:lang w:eastAsia="ja-JP"/>
        </w:rPr>
      </w:pPr>
      <w:r w:rsidRPr="00AF20CE">
        <w:rPr>
          <w:rFonts w:eastAsia="MS Mincho"/>
          <w:szCs w:val="20"/>
          <w:lang w:eastAsia="ja-JP"/>
        </w:rPr>
        <w:t>When the same-PCI indicator is set to false</w: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Pr>
          <w:rFonts w:eastAsia="MS Mincho"/>
          <w:szCs w:val="20"/>
          <w:lang w:eastAsia="ja-JP"/>
        </w:rPr>
        <w:t>The UE shall make no assumption</w:t>
      </w:r>
      <w:r w:rsidRPr="00AF20CE">
        <w:rPr>
          <w:rFonts w:eastAsia="MS Mincho"/>
          <w:szCs w:val="20"/>
          <w:lang w:eastAsia="ja-JP"/>
        </w:rPr>
        <w:t xml:space="preserve"> on the LTE CRS </w:t>
      </w:r>
      <w:r>
        <w:rPr>
          <w:rFonts w:eastAsia="MS Mincho"/>
          <w:szCs w:val="20"/>
          <w:lang w:eastAsia="ja-JP"/>
        </w:rPr>
        <w:t>except for the RE locations for rate matching</w:t>
      </w:r>
    </w:p>
    <w:p w:rsidR="0047580F" w:rsidRPr="00AF20CE" w:rsidRDefault="0047580F" w:rsidP="0047580F">
      <w:pPr>
        <w:numPr>
          <w:ilvl w:val="0"/>
          <w:numId w:val="17"/>
        </w:numPr>
        <w:autoSpaceDE/>
        <w:autoSpaceDN/>
        <w:adjustRightInd/>
        <w:snapToGrid/>
        <w:spacing w:after="0"/>
        <w:jc w:val="left"/>
        <w:rPr>
          <w:rFonts w:eastAsia="MS Mincho"/>
          <w:szCs w:val="20"/>
          <w:lang w:eastAsia="ja-JP"/>
        </w:rPr>
      </w:pPr>
      <w:r w:rsidRPr="00AF20CE">
        <w:rPr>
          <w:rFonts w:eastAsia="MS Mincho"/>
          <w:szCs w:val="20"/>
          <w:lang w:eastAsia="ja-JP"/>
        </w:rPr>
        <w:t>FFS</w:t>
      </w:r>
    </w:p>
    <w:p w:rsidR="0047580F" w:rsidRPr="00AF20CE" w:rsidRDefault="0047580F" w:rsidP="0047580F">
      <w:pPr>
        <w:numPr>
          <w:ilvl w:val="1"/>
          <w:numId w:val="17"/>
        </w:numPr>
        <w:autoSpaceDE/>
        <w:autoSpaceDN/>
        <w:adjustRightInd/>
        <w:snapToGrid/>
        <w:spacing w:after="0"/>
        <w:jc w:val="left"/>
        <w:rPr>
          <w:rFonts w:eastAsia="MS Mincho"/>
          <w:szCs w:val="20"/>
          <w:lang w:eastAsia="ja-JP"/>
        </w:rPr>
      </w:pPr>
      <w:r w:rsidRPr="00AF20CE">
        <w:rPr>
          <w:rFonts w:eastAsia="MS Mincho"/>
          <w:szCs w:val="20"/>
          <w:lang w:eastAsia="ja-JP"/>
        </w:rPr>
        <w:lastRenderedPageBreak/>
        <w:t>LTE CRS power offset to NB-RS is signaled to UE</w:t>
      </w:r>
    </w:p>
    <w:p w:rsidR="0047580F" w:rsidRDefault="0047580F" w:rsidP="007572AA">
      <w:pPr>
        <w:autoSpaceDE/>
        <w:autoSpaceDN/>
        <w:adjustRightInd/>
        <w:snapToGrid/>
        <w:spacing w:after="0"/>
        <w:jc w:val="left"/>
        <w:rPr>
          <w:rFonts w:eastAsia="MS Mincho"/>
          <w:lang w:eastAsia="ja-JP"/>
        </w:rPr>
      </w:pPr>
    </w:p>
    <w:p w:rsidR="00524A7B" w:rsidRPr="00930AF9" w:rsidRDefault="00524A7B" w:rsidP="00524A7B">
      <w:pPr>
        <w:rPr>
          <w:rFonts w:eastAsia="MS Mincho"/>
          <w:b/>
          <w:highlight w:val="green"/>
          <w:u w:val="single"/>
          <w:lang w:eastAsia="ja-JP"/>
        </w:rPr>
      </w:pPr>
      <w:r w:rsidRPr="00930AF9">
        <w:rPr>
          <w:rFonts w:eastAsia="MS Mincho"/>
          <w:b/>
          <w:highlight w:val="green"/>
          <w:u w:val="single"/>
          <w:lang w:eastAsia="ja-JP"/>
        </w:rPr>
        <w:t>Agreements:</w:t>
      </w:r>
    </w:p>
    <w:p w:rsidR="00524A7B" w:rsidRPr="00D96A5F" w:rsidRDefault="00524A7B" w:rsidP="00A20858">
      <w:pPr>
        <w:numPr>
          <w:ilvl w:val="0"/>
          <w:numId w:val="17"/>
        </w:numPr>
        <w:autoSpaceDE/>
        <w:autoSpaceDN/>
        <w:adjustRightInd/>
        <w:snapToGrid/>
        <w:spacing w:after="0"/>
        <w:jc w:val="left"/>
        <w:rPr>
          <w:rFonts w:eastAsia="MS Mincho"/>
          <w:szCs w:val="20"/>
          <w:lang w:eastAsia="ja-JP"/>
        </w:rPr>
      </w:pPr>
      <w:r w:rsidRPr="00D96A5F">
        <w:rPr>
          <w:rFonts w:eastAsia="MS Mincho"/>
          <w:szCs w:val="20"/>
          <w:lang w:eastAsia="ja-JP"/>
        </w:rPr>
        <w:t>NB-PSS is transmitted in subframe 5</w:t>
      </w:r>
    </w:p>
    <w:p w:rsidR="00524A7B" w:rsidRPr="00D96A5F" w:rsidRDefault="00524A7B" w:rsidP="00A20858">
      <w:pPr>
        <w:numPr>
          <w:ilvl w:val="0"/>
          <w:numId w:val="17"/>
        </w:numPr>
        <w:autoSpaceDE/>
        <w:autoSpaceDN/>
        <w:adjustRightInd/>
        <w:snapToGrid/>
        <w:spacing w:after="0"/>
        <w:jc w:val="left"/>
        <w:rPr>
          <w:rFonts w:eastAsia="MS Mincho"/>
          <w:szCs w:val="20"/>
          <w:lang w:eastAsia="ja-JP"/>
        </w:rPr>
      </w:pPr>
      <w:r w:rsidRPr="00D96A5F">
        <w:rPr>
          <w:rFonts w:eastAsia="MS Mincho"/>
          <w:szCs w:val="20"/>
          <w:lang w:eastAsia="ja-JP"/>
        </w:rPr>
        <w:t xml:space="preserve">NB-SSS is transmitted in subframe 9 </w:t>
      </w:r>
    </w:p>
    <w:p w:rsidR="00524A7B" w:rsidRDefault="00524A7B" w:rsidP="00A20858">
      <w:pPr>
        <w:numPr>
          <w:ilvl w:val="0"/>
          <w:numId w:val="17"/>
        </w:numPr>
        <w:autoSpaceDE/>
        <w:autoSpaceDN/>
        <w:adjustRightInd/>
        <w:snapToGrid/>
        <w:spacing w:after="0"/>
        <w:jc w:val="left"/>
        <w:rPr>
          <w:rFonts w:eastAsia="MS Mincho"/>
          <w:szCs w:val="20"/>
          <w:lang w:eastAsia="ja-JP"/>
        </w:rPr>
      </w:pPr>
      <w:r w:rsidRPr="00D96A5F">
        <w:rPr>
          <w:rFonts w:eastAsia="MS Mincho"/>
          <w:szCs w:val="20"/>
          <w:lang w:eastAsia="ja-JP"/>
        </w:rPr>
        <w:t>Number of symbols for NB-SSS: 11</w:t>
      </w:r>
    </w:p>
    <w:p w:rsidR="00A20858" w:rsidRPr="00D96A5F" w:rsidRDefault="00A20858" w:rsidP="00A20858">
      <w:pPr>
        <w:autoSpaceDE/>
        <w:autoSpaceDN/>
        <w:adjustRightInd/>
        <w:snapToGrid/>
        <w:spacing w:after="0"/>
        <w:ind w:left="720"/>
        <w:jc w:val="left"/>
        <w:rPr>
          <w:rFonts w:eastAsia="MS Mincho"/>
          <w:szCs w:val="20"/>
          <w:lang w:eastAsia="ja-JP"/>
        </w:rPr>
      </w:pPr>
    </w:p>
    <w:p w:rsidR="00576FE5" w:rsidRPr="00D142BE" w:rsidRDefault="00576FE5" w:rsidP="00576FE5">
      <w:pPr>
        <w:rPr>
          <w:szCs w:val="20"/>
          <w:highlight w:val="darkYellow"/>
        </w:rPr>
      </w:pPr>
      <w:r w:rsidRPr="00D142BE">
        <w:rPr>
          <w:szCs w:val="20"/>
          <w:highlight w:val="darkYellow"/>
        </w:rPr>
        <w:t>Working assumption:</w:t>
      </w:r>
    </w:p>
    <w:p w:rsidR="00576FE5" w:rsidRPr="00D142BE" w:rsidRDefault="00576FE5" w:rsidP="00576FE5">
      <w:pPr>
        <w:numPr>
          <w:ilvl w:val="0"/>
          <w:numId w:val="20"/>
        </w:numPr>
        <w:autoSpaceDE/>
        <w:autoSpaceDN/>
        <w:adjustRightInd/>
        <w:snapToGrid/>
        <w:spacing w:after="0"/>
        <w:jc w:val="left"/>
        <w:rPr>
          <w:szCs w:val="20"/>
        </w:rPr>
      </w:pPr>
      <w:r>
        <w:rPr>
          <w:szCs w:val="20"/>
        </w:rPr>
        <w:t>Information to obtain CRS sequence (only needed if same-PCI indicator is set to true)</w:t>
      </w:r>
      <w:r w:rsidRPr="00D142BE">
        <w:rPr>
          <w:szCs w:val="20"/>
        </w:rPr>
        <w:t xml:space="preserve">, and a same-PCI indicator (to indicate whether or not LTE PCI and NB-IoT PCI are the same) are indicated in NB-MIB </w:t>
      </w:r>
    </w:p>
    <w:p w:rsidR="00576FE5" w:rsidRDefault="00576FE5" w:rsidP="00576FE5">
      <w:pPr>
        <w:numPr>
          <w:ilvl w:val="1"/>
          <w:numId w:val="20"/>
        </w:numPr>
        <w:autoSpaceDE/>
        <w:autoSpaceDN/>
        <w:adjustRightInd/>
        <w:snapToGrid/>
        <w:spacing w:after="0"/>
        <w:jc w:val="left"/>
        <w:rPr>
          <w:szCs w:val="20"/>
        </w:rPr>
      </w:pPr>
      <w:r w:rsidRPr="00D142BE">
        <w:rPr>
          <w:szCs w:val="20"/>
        </w:rPr>
        <w:t>Note that this working assumption is related to the working assumption regarding the potential usage of LTE CRS for demodulation</w:t>
      </w:r>
    </w:p>
    <w:p w:rsidR="00A20858" w:rsidRPr="00D142BE" w:rsidRDefault="00A20858" w:rsidP="00A20858">
      <w:pPr>
        <w:autoSpaceDE/>
        <w:autoSpaceDN/>
        <w:adjustRightInd/>
        <w:snapToGrid/>
        <w:spacing w:after="0"/>
        <w:ind w:left="1440"/>
        <w:jc w:val="left"/>
        <w:rPr>
          <w:szCs w:val="20"/>
        </w:rPr>
      </w:pPr>
    </w:p>
    <w:p w:rsidR="008A0DF5" w:rsidRDefault="0056658D" w:rsidP="00495074">
      <w:pPr>
        <w:rPr>
          <w:lang w:eastAsia="zh-CN"/>
        </w:rPr>
      </w:pPr>
      <w:r w:rsidRPr="0085744C">
        <w:rPr>
          <w:lang w:eastAsia="zh-CN"/>
        </w:rPr>
        <w:t>I</w:t>
      </w:r>
      <w:r w:rsidRPr="0085744C">
        <w:rPr>
          <w:rFonts w:hint="eastAsia"/>
          <w:lang w:eastAsia="zh-CN"/>
        </w:rPr>
        <w:t xml:space="preserve">n </w:t>
      </w:r>
      <w:r w:rsidR="00D43734" w:rsidRPr="00422A7F">
        <w:rPr>
          <w:lang w:eastAsia="zh-CN"/>
        </w:rPr>
        <w:t>this contribution we</w:t>
      </w:r>
      <w:r w:rsidR="008A0DF5" w:rsidRPr="00422A7F">
        <w:rPr>
          <w:lang w:eastAsia="zh-CN"/>
        </w:rPr>
        <w:t xml:space="preserve"> continue </w:t>
      </w:r>
      <w:r w:rsidR="00D43734" w:rsidRPr="00422A7F">
        <w:rPr>
          <w:lang w:eastAsia="zh-CN"/>
        </w:rPr>
        <w:t xml:space="preserve">the </w:t>
      </w:r>
      <w:r w:rsidR="008A0DF5" w:rsidRPr="0085744C">
        <w:rPr>
          <w:lang w:eastAsia="zh-CN"/>
        </w:rPr>
        <w:t xml:space="preserve">discussion in </w:t>
      </w:r>
      <w:r w:rsidR="008A0DF5" w:rsidRPr="0085744C">
        <w:rPr>
          <w:lang w:eastAsia="zh-CN"/>
        </w:rPr>
        <w:fldChar w:fldCharType="begin"/>
      </w:r>
      <w:r w:rsidR="008A0DF5" w:rsidRPr="0085744C">
        <w:rPr>
          <w:lang w:eastAsia="zh-CN"/>
        </w:rPr>
        <w:instrText xml:space="preserve"> REF _Ref442092478 \r \h </w:instrText>
      </w:r>
      <w:r w:rsidR="00524A7B" w:rsidRPr="002618E0">
        <w:rPr>
          <w:lang w:eastAsia="zh-CN"/>
        </w:rPr>
        <w:instrText xml:space="preserve"> \* MERGEFORMAT </w:instrText>
      </w:r>
      <w:r w:rsidR="008A0DF5" w:rsidRPr="0085744C">
        <w:rPr>
          <w:lang w:eastAsia="zh-CN"/>
        </w:rPr>
      </w:r>
      <w:r w:rsidR="008A0DF5" w:rsidRPr="0085744C">
        <w:rPr>
          <w:lang w:eastAsia="zh-CN"/>
        </w:rPr>
        <w:fldChar w:fldCharType="separate"/>
      </w:r>
      <w:r w:rsidR="006443FB" w:rsidRPr="002618E0">
        <w:rPr>
          <w:lang w:eastAsia="zh-CN"/>
        </w:rPr>
        <w:t>[</w:t>
      </w:r>
      <w:r w:rsidR="00D96A5F">
        <w:rPr>
          <w:lang w:eastAsia="zh-CN"/>
        </w:rPr>
        <w:t>1</w:t>
      </w:r>
      <w:r w:rsidR="006443FB" w:rsidRPr="002618E0">
        <w:rPr>
          <w:lang w:eastAsia="zh-CN"/>
        </w:rPr>
        <w:t>]</w:t>
      </w:r>
      <w:r w:rsidR="008A0DF5" w:rsidRPr="0085744C">
        <w:rPr>
          <w:lang w:eastAsia="zh-CN"/>
        </w:rPr>
        <w:fldChar w:fldCharType="end"/>
      </w:r>
      <w:r w:rsidR="00D43734" w:rsidRPr="0085744C">
        <w:rPr>
          <w:lang w:eastAsia="zh-CN"/>
        </w:rPr>
        <w:t xml:space="preserve"> further and </w:t>
      </w:r>
      <w:r w:rsidR="00576FE5">
        <w:rPr>
          <w:lang w:eastAsia="zh-CN"/>
        </w:rPr>
        <w:t>give</w:t>
      </w:r>
      <w:r w:rsidR="00576FE5" w:rsidRPr="002618E0">
        <w:rPr>
          <w:lang w:eastAsia="zh-CN"/>
        </w:rPr>
        <w:t xml:space="preserve"> </w:t>
      </w:r>
      <w:r w:rsidR="00576FE5">
        <w:rPr>
          <w:lang w:eastAsia="zh-CN"/>
        </w:rPr>
        <w:t xml:space="preserve">some </w:t>
      </w:r>
      <w:r w:rsidR="00D43734" w:rsidRPr="0085744C">
        <w:rPr>
          <w:lang w:eastAsia="zh-CN"/>
        </w:rPr>
        <w:t>propos</w:t>
      </w:r>
      <w:r w:rsidR="00524365" w:rsidRPr="002618E0">
        <w:rPr>
          <w:lang w:eastAsia="zh-CN"/>
        </w:rPr>
        <w:t>als on</w:t>
      </w:r>
      <w:r w:rsidR="00D43734" w:rsidRPr="0085744C">
        <w:rPr>
          <w:lang w:eastAsia="zh-CN"/>
        </w:rPr>
        <w:t xml:space="preserve"> reference signal design</w:t>
      </w:r>
      <w:r w:rsidR="00D43734" w:rsidRPr="00422A7F">
        <w:rPr>
          <w:lang w:eastAsia="zh-CN"/>
        </w:rPr>
        <w:t xml:space="preserve"> for </w:t>
      </w:r>
      <w:r w:rsidR="007754B5" w:rsidRPr="00422A7F">
        <w:rPr>
          <w:lang w:eastAsia="zh-CN"/>
        </w:rPr>
        <w:t xml:space="preserve">NB-PBCH </w:t>
      </w:r>
      <w:r w:rsidR="00576FE5">
        <w:rPr>
          <w:lang w:eastAsia="zh-CN"/>
        </w:rPr>
        <w:t>/</w:t>
      </w:r>
      <w:r w:rsidR="00D43734" w:rsidRPr="0085744C">
        <w:rPr>
          <w:lang w:eastAsia="zh-CN"/>
        </w:rPr>
        <w:t>NB-PDCCH/PDSCH</w:t>
      </w:r>
      <w:r w:rsidR="00576FE5">
        <w:rPr>
          <w:lang w:eastAsia="zh-CN"/>
        </w:rPr>
        <w:t xml:space="preserve"> and RRM measurement</w:t>
      </w:r>
      <w:r w:rsidR="008A0DF5" w:rsidRPr="0085744C">
        <w:rPr>
          <w:lang w:eastAsia="zh-CN"/>
        </w:rPr>
        <w:t>.</w:t>
      </w:r>
    </w:p>
    <w:p w:rsidR="007572AA" w:rsidRPr="00576FE5" w:rsidRDefault="007572AA" w:rsidP="00495074">
      <w:pPr>
        <w:rPr>
          <w:lang w:eastAsia="zh-CN"/>
        </w:rPr>
      </w:pPr>
    </w:p>
    <w:p w:rsidR="00284961" w:rsidRDefault="00284961" w:rsidP="00284961">
      <w:pPr>
        <w:pStyle w:val="Heading1"/>
      </w:pPr>
      <w:r>
        <w:rPr>
          <w:rFonts w:hint="eastAsia"/>
        </w:rPr>
        <w:t>Discussion</w:t>
      </w:r>
    </w:p>
    <w:p w:rsidR="00904DA5" w:rsidRDefault="00904DA5" w:rsidP="00904DA5">
      <w:pPr>
        <w:rPr>
          <w:b/>
          <w:bCs/>
        </w:rPr>
      </w:pPr>
    </w:p>
    <w:p w:rsidR="00284961" w:rsidRDefault="00904DA5" w:rsidP="00284961">
      <w:pPr>
        <w:rPr>
          <w:b/>
          <w:bCs/>
          <w:u w:val="single"/>
        </w:rPr>
      </w:pPr>
      <w:r w:rsidRPr="00904DA5">
        <w:rPr>
          <w:b/>
          <w:bCs/>
          <w:u w:val="single"/>
        </w:rPr>
        <w:t xml:space="preserve">Reference signal </w:t>
      </w:r>
      <w:r>
        <w:rPr>
          <w:b/>
          <w:bCs/>
          <w:u w:val="single"/>
        </w:rPr>
        <w:t>design for NB-PBCH</w:t>
      </w:r>
    </w:p>
    <w:p w:rsidR="00284961" w:rsidRDefault="000478D7" w:rsidP="00284961">
      <w:r>
        <w:t>NB-R</w:t>
      </w:r>
      <w:r w:rsidR="002219C8">
        <w:t xml:space="preserve">S has been introduced for NB-IoT. It is common to all operation modes and used for reception of NB-PBCH as well as NB-PDCCH and NB-PDSCH. </w:t>
      </w:r>
      <w:r w:rsidR="002967A8">
        <w:t xml:space="preserve">New RS is needed for NB-PBCH </w:t>
      </w:r>
      <w:r w:rsidR="002219C8">
        <w:t xml:space="preserve">also </w:t>
      </w:r>
      <w:r w:rsidR="002967A8">
        <w:t xml:space="preserve">in </w:t>
      </w:r>
      <w:r w:rsidR="00F22C19">
        <w:t>in-band</w:t>
      </w:r>
      <w:r w:rsidR="002967A8">
        <w:t xml:space="preserve"> operation mode since </w:t>
      </w:r>
      <w:r w:rsidR="00D96A5F">
        <w:t>before</w:t>
      </w:r>
      <w:r w:rsidR="002967A8">
        <w:t xml:space="preserve"> NB-PBCH is </w:t>
      </w:r>
      <w:r w:rsidR="00D96A5F">
        <w:t xml:space="preserve">decoded successfully </w:t>
      </w:r>
      <w:r w:rsidR="002967A8">
        <w:t xml:space="preserve">the CRS scrambling is not known. </w:t>
      </w:r>
      <w:r w:rsidR="00D43734">
        <w:t>T</w:t>
      </w:r>
      <w:r w:rsidR="00284961">
        <w:t>he design of NB-PSS and NB-SSS for NB-</w:t>
      </w:r>
      <w:r w:rsidR="00404EB8">
        <w:t>IoT</w:t>
      </w:r>
      <w:r w:rsidR="00284961">
        <w:t xml:space="preserve"> are being discussed and it has been agreed that </w:t>
      </w:r>
      <w:r w:rsidR="00184AB9" w:rsidRPr="006B6EF1">
        <w:rPr>
          <w:rFonts w:eastAsia="MS Mincho"/>
          <w:iCs/>
          <w:lang w:eastAsia="ja-JP"/>
        </w:rPr>
        <w:t>PCID is indicated by NB-SSS</w:t>
      </w:r>
      <w:r w:rsidR="00284961">
        <w:t xml:space="preserve">. </w:t>
      </w:r>
      <w:r w:rsidR="00184AB9">
        <w:t>Furthermore, it has been approved that NB-SSS will span 11 OFDM symbols</w:t>
      </w:r>
      <w:r w:rsidR="00107F97">
        <w:t xml:space="preserve">, which means there are at least </w:t>
      </w:r>
      <w:r w:rsidR="006B081F">
        <w:t>120</w:t>
      </w:r>
      <w:r w:rsidR="00107F97">
        <w:t xml:space="preserve"> REs for NB-SSS</w:t>
      </w:r>
      <w:r w:rsidR="006B081F">
        <w:t xml:space="preserve"> (assuming CRS for 2 antenna ports)</w:t>
      </w:r>
      <w:r w:rsidR="00107F97">
        <w:t xml:space="preserve">, which is far more than the 8 REs of </w:t>
      </w:r>
      <w:r w:rsidR="00B31E4A">
        <w:t xml:space="preserve">NB-RS </w:t>
      </w:r>
      <w:r w:rsidR="00107F97">
        <w:t>port 0</w:t>
      </w:r>
      <w:r w:rsidR="00284961">
        <w:t xml:space="preserve">. </w:t>
      </w:r>
      <w:r w:rsidR="00B31E4A">
        <w:t xml:space="preserve">Note that it has been agreed that NB-PBCH will be transmitted in subframe 0 and NB-SSS is transmitted in subframe 9 which means that NB-SSS is adjacent to NB-PBCH. </w:t>
      </w:r>
      <w:r w:rsidR="00284961">
        <w:t xml:space="preserve">Therefore, NB-SSS can be considered to be </w:t>
      </w:r>
      <w:r w:rsidR="0015453B">
        <w:t>us</w:t>
      </w:r>
      <w:r w:rsidR="00D43734">
        <w:t>ed to enhance channel estimation for NB-PBCH</w:t>
      </w:r>
      <w:r w:rsidR="003E3616">
        <w:t>. In order to do that the UE would need to know the mapping of antenn</w:t>
      </w:r>
      <w:r w:rsidR="00252508">
        <w:t xml:space="preserve">a ports </w:t>
      </w:r>
      <w:r w:rsidR="00B31E4A">
        <w:t xml:space="preserve">between NB-SSS and NB-PBCH </w:t>
      </w:r>
      <w:r w:rsidR="00252508">
        <w:t xml:space="preserve">and </w:t>
      </w:r>
      <w:r w:rsidR="003D385A">
        <w:t xml:space="preserve">the ratio of </w:t>
      </w:r>
      <w:r w:rsidR="00252508">
        <w:t>EPRE of</w:t>
      </w:r>
      <w:r w:rsidR="003E3616">
        <w:t xml:space="preserve"> NB-SSS</w:t>
      </w:r>
      <w:r w:rsidR="003D385A">
        <w:t xml:space="preserve"> to that of NB-RS</w:t>
      </w:r>
      <w:r w:rsidR="003E3616">
        <w:t>.</w:t>
      </w:r>
      <w:r w:rsidR="001A418F">
        <w:t xml:space="preserve"> For NB-PBCH reception it is difficult to signal these parameters so they need to be specified.</w:t>
      </w:r>
    </w:p>
    <w:p w:rsidR="009A08BD" w:rsidRDefault="00284961" w:rsidP="00284961">
      <w:pPr>
        <w:rPr>
          <w:lang w:eastAsia="ja-JP"/>
        </w:rPr>
      </w:pPr>
      <w:r>
        <w:t xml:space="preserve">However, it has been agreed that </w:t>
      </w:r>
      <w:r>
        <w:rPr>
          <w:lang w:eastAsia="ja-JP"/>
        </w:rPr>
        <w:t>NB-IoT supports operation with</w:t>
      </w:r>
      <w:r w:rsidR="00432E7B">
        <w:rPr>
          <w:lang w:eastAsia="ja-JP"/>
        </w:rPr>
        <w:t xml:space="preserve"> </w:t>
      </w:r>
      <w:r w:rsidR="00286DE9">
        <w:rPr>
          <w:lang w:eastAsia="ja-JP"/>
        </w:rPr>
        <w:t>single or two</w:t>
      </w:r>
      <w:r>
        <w:rPr>
          <w:lang w:eastAsia="ja-JP"/>
        </w:rPr>
        <w:t xml:space="preserve"> DL tx antenna port</w:t>
      </w:r>
      <w:r w:rsidR="00286DE9">
        <w:rPr>
          <w:lang w:eastAsia="ja-JP"/>
        </w:rPr>
        <w:t>s</w:t>
      </w:r>
      <w:r>
        <w:rPr>
          <w:lang w:eastAsia="ja-JP"/>
        </w:rPr>
        <w:t xml:space="preserve">, which means that NB-SSS </w:t>
      </w:r>
      <w:r w:rsidR="0015453B">
        <w:rPr>
          <w:lang w:eastAsia="ja-JP"/>
        </w:rPr>
        <w:t>could</w:t>
      </w:r>
      <w:r>
        <w:rPr>
          <w:lang w:eastAsia="ja-JP"/>
        </w:rPr>
        <w:t xml:space="preserve"> be </w:t>
      </w:r>
      <w:r w:rsidR="00C9098B">
        <w:rPr>
          <w:lang w:eastAsia="ja-JP"/>
        </w:rPr>
        <w:t>transmitted using</w:t>
      </w:r>
      <w:r>
        <w:rPr>
          <w:lang w:eastAsia="ja-JP"/>
        </w:rPr>
        <w:t xml:space="preserve"> </w:t>
      </w:r>
      <w:r w:rsidR="00286DE9">
        <w:rPr>
          <w:lang w:eastAsia="ja-JP"/>
        </w:rPr>
        <w:t>2</w:t>
      </w:r>
      <w:r>
        <w:rPr>
          <w:lang w:eastAsia="ja-JP"/>
        </w:rPr>
        <w:t xml:space="preserve"> antenna port</w:t>
      </w:r>
      <w:r w:rsidR="00286DE9">
        <w:rPr>
          <w:lang w:eastAsia="ja-JP"/>
        </w:rPr>
        <w:t>s when two ports are utilized</w:t>
      </w:r>
      <w:r w:rsidR="0002542D">
        <w:rPr>
          <w:lang w:eastAsia="ja-JP"/>
        </w:rPr>
        <w:t xml:space="preserve"> for NB-RS</w:t>
      </w:r>
      <w:r>
        <w:rPr>
          <w:lang w:eastAsia="ja-JP"/>
        </w:rPr>
        <w:t xml:space="preserve">. A TDM like pattern for the linkage between the transmitting antenna ports of NB-SSS and the </w:t>
      </w:r>
      <w:r w:rsidR="0002542D">
        <w:rPr>
          <w:lang w:eastAsia="ja-JP"/>
        </w:rPr>
        <w:t>NB-RS</w:t>
      </w:r>
      <w:r>
        <w:rPr>
          <w:lang w:eastAsia="ja-JP"/>
        </w:rPr>
        <w:t xml:space="preserve"> ports can be defined as illustrated in figure </w:t>
      </w:r>
      <w:r w:rsidR="00D43734">
        <w:rPr>
          <w:lang w:eastAsia="ja-JP"/>
        </w:rPr>
        <w:t>1</w:t>
      </w:r>
      <w:r>
        <w:rPr>
          <w:lang w:eastAsia="ja-JP"/>
        </w:rPr>
        <w:t>. For example, in a period of 80ms, there are 8 NB-SSS each located in the subframe 9 in each radio frame.</w:t>
      </w:r>
      <w:r w:rsidR="00107F97">
        <w:rPr>
          <w:lang w:eastAsia="ja-JP"/>
        </w:rPr>
        <w:t xml:space="preserve"> </w:t>
      </w:r>
      <w:r w:rsidR="0002542D">
        <w:rPr>
          <w:lang w:eastAsia="ja-JP"/>
        </w:rPr>
        <w:t>NB-RS</w:t>
      </w:r>
      <w:r w:rsidR="00107F97">
        <w:rPr>
          <w:lang w:eastAsia="ja-JP"/>
        </w:rPr>
        <w:t xml:space="preserve"> </w:t>
      </w:r>
      <w:r w:rsidR="00432E7B">
        <w:rPr>
          <w:lang w:eastAsia="ja-JP"/>
        </w:rPr>
        <w:t xml:space="preserve">is transmitted </w:t>
      </w:r>
      <w:r w:rsidR="00107F97">
        <w:rPr>
          <w:lang w:eastAsia="ja-JP"/>
        </w:rPr>
        <w:t>with ports 0</w:t>
      </w:r>
      <w:r w:rsidR="00107F97">
        <w:rPr>
          <w:rFonts w:hint="eastAsia"/>
          <w:lang w:eastAsia="zh-CN"/>
        </w:rPr>
        <w:t xml:space="preserve">/1 </w:t>
      </w:r>
      <w:r w:rsidR="00432E7B">
        <w:rPr>
          <w:lang w:eastAsia="zh-CN"/>
        </w:rPr>
        <w:t>and</w:t>
      </w:r>
      <w:r w:rsidR="0015453B">
        <w:rPr>
          <w:lang w:eastAsia="zh-CN"/>
        </w:rPr>
        <w:t xml:space="preserve"> </w:t>
      </w:r>
      <w:r w:rsidR="00107F97">
        <w:rPr>
          <w:lang w:eastAsia="zh-CN"/>
        </w:rPr>
        <w:t>t</w:t>
      </w:r>
      <w:r>
        <w:rPr>
          <w:lang w:eastAsia="ja-JP"/>
        </w:rPr>
        <w:t>he NB-SSS in odd radio frame</w:t>
      </w:r>
      <w:r w:rsidR="00107F97">
        <w:rPr>
          <w:lang w:eastAsia="ja-JP"/>
        </w:rPr>
        <w:t xml:space="preserve"> 1, 3, 5, 7 can be linked to </w:t>
      </w:r>
      <w:r w:rsidR="0002542D">
        <w:rPr>
          <w:lang w:eastAsia="ja-JP"/>
        </w:rPr>
        <w:t>NB-RS</w:t>
      </w:r>
      <w:r>
        <w:rPr>
          <w:lang w:eastAsia="ja-JP"/>
        </w:rPr>
        <w:t xml:space="preserve"> port 0 and the NB-SSS in even radio frame</w:t>
      </w:r>
      <w:r w:rsidR="00107F97">
        <w:rPr>
          <w:lang w:eastAsia="ja-JP"/>
        </w:rPr>
        <w:t xml:space="preserve"> 2, 4, 6, 8 can be linked to </w:t>
      </w:r>
      <w:r w:rsidR="0002542D">
        <w:rPr>
          <w:lang w:eastAsia="ja-JP"/>
        </w:rPr>
        <w:t>NB-RS</w:t>
      </w:r>
      <w:r>
        <w:rPr>
          <w:lang w:eastAsia="ja-JP"/>
        </w:rPr>
        <w:t xml:space="preserve"> port 1.</w:t>
      </w:r>
    </w:p>
    <w:p w:rsidR="00284961" w:rsidRDefault="00D43734" w:rsidP="00284961">
      <w:pPr>
        <w:rPr>
          <w:b/>
          <w:bCs/>
        </w:rPr>
      </w:pPr>
      <w:bookmarkStart w:id="2" w:name="_Ref442101941"/>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6443FB">
        <w:rPr>
          <w:b/>
          <w:noProof/>
        </w:rPr>
        <w:t>1</w:t>
      </w:r>
      <w:r w:rsidRPr="00D43734">
        <w:rPr>
          <w:b/>
        </w:rPr>
        <w:fldChar w:fldCharType="end"/>
      </w:r>
      <w:r w:rsidR="00284961" w:rsidRPr="00D43734">
        <w:rPr>
          <w:b/>
          <w:bCs/>
        </w:rPr>
        <w:t>:</w:t>
      </w:r>
      <w:r>
        <w:rPr>
          <w:b/>
          <w:bCs/>
        </w:rPr>
        <w:t> </w:t>
      </w:r>
      <w:r w:rsidR="00284961">
        <w:rPr>
          <w:b/>
          <w:bCs/>
        </w:rPr>
        <w:t xml:space="preserve">NB-SSS </w:t>
      </w:r>
      <w:r>
        <w:rPr>
          <w:b/>
          <w:bCs/>
        </w:rPr>
        <w:t>can be used by the UE to enhance channel estimation for NB-PBCH.</w:t>
      </w:r>
      <w:bookmarkEnd w:id="2"/>
    </w:p>
    <w:p w:rsidR="00D43734" w:rsidRDefault="00D43734" w:rsidP="00284961">
      <w:pPr>
        <w:rPr>
          <w:b/>
          <w:bCs/>
        </w:rPr>
      </w:pPr>
      <w:bookmarkStart w:id="3" w:name="_Ref442101943"/>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6443FB">
        <w:rPr>
          <w:b/>
          <w:noProof/>
        </w:rPr>
        <w:t>2</w:t>
      </w:r>
      <w:r w:rsidRPr="00D43734">
        <w:rPr>
          <w:b/>
        </w:rPr>
        <w:fldChar w:fldCharType="end"/>
      </w:r>
      <w:r w:rsidRPr="00D43734">
        <w:rPr>
          <w:b/>
          <w:bCs/>
        </w:rPr>
        <w:t>:</w:t>
      </w:r>
      <w:r w:rsidRPr="00D43734">
        <w:t xml:space="preserve"> </w:t>
      </w:r>
      <w:r w:rsidRPr="00D43734">
        <w:rPr>
          <w:b/>
        </w:rPr>
        <w:t>Ratio of EPRE</w:t>
      </w:r>
      <w:r>
        <w:rPr>
          <w:b/>
        </w:rPr>
        <w:t xml:space="preserve"> between </w:t>
      </w:r>
      <w:r w:rsidR="0002542D">
        <w:rPr>
          <w:b/>
        </w:rPr>
        <w:t>NB-RS</w:t>
      </w:r>
      <w:r>
        <w:rPr>
          <w:b/>
        </w:rPr>
        <w:t xml:space="preserve"> and NB-SSS</w:t>
      </w:r>
      <w:r w:rsidRPr="00D43734">
        <w:rPr>
          <w:b/>
        </w:rPr>
        <w:t xml:space="preserve"> is </w:t>
      </w:r>
      <w:r w:rsidR="001A418F">
        <w:rPr>
          <w:b/>
        </w:rPr>
        <w:t>specified</w:t>
      </w:r>
      <w:bookmarkEnd w:id="3"/>
    </w:p>
    <w:p w:rsidR="00904DA5" w:rsidRDefault="00D43734" w:rsidP="00284961">
      <w:pPr>
        <w:rPr>
          <w:b/>
          <w:bCs/>
        </w:rPr>
      </w:pPr>
      <w:bookmarkStart w:id="4" w:name="_Ref442101944"/>
      <w:r w:rsidRPr="00D43734">
        <w:rPr>
          <w:b/>
        </w:rPr>
        <w:t xml:space="preserve">Proposal </w:t>
      </w:r>
      <w:r w:rsidRPr="00D43734">
        <w:rPr>
          <w:b/>
        </w:rPr>
        <w:fldChar w:fldCharType="begin"/>
      </w:r>
      <w:r w:rsidRPr="00D43734">
        <w:rPr>
          <w:b/>
        </w:rPr>
        <w:instrText xml:space="preserve"> SEQ Proposal \* ARABIC </w:instrText>
      </w:r>
      <w:r w:rsidRPr="00D43734">
        <w:rPr>
          <w:b/>
        </w:rPr>
        <w:fldChar w:fldCharType="separate"/>
      </w:r>
      <w:r w:rsidR="006443FB">
        <w:rPr>
          <w:b/>
          <w:noProof/>
        </w:rPr>
        <w:t>3</w:t>
      </w:r>
      <w:r w:rsidRPr="00D43734">
        <w:rPr>
          <w:b/>
        </w:rPr>
        <w:fldChar w:fldCharType="end"/>
      </w:r>
      <w:r w:rsidRPr="00D43734">
        <w:rPr>
          <w:b/>
          <w:bCs/>
        </w:rPr>
        <w:t>:</w:t>
      </w:r>
      <w:r w:rsidRPr="00D43734">
        <w:rPr>
          <w:b/>
        </w:rPr>
        <w:t xml:space="preserve"> </w:t>
      </w:r>
      <w:r w:rsidRPr="001214A8">
        <w:rPr>
          <w:b/>
        </w:rPr>
        <w:t>Mapping bet</w:t>
      </w:r>
      <w:r>
        <w:rPr>
          <w:b/>
        </w:rPr>
        <w:t xml:space="preserve">ween antenna ports of </w:t>
      </w:r>
      <w:r w:rsidR="0002542D">
        <w:rPr>
          <w:b/>
        </w:rPr>
        <w:t xml:space="preserve">NB-RS </w:t>
      </w:r>
      <w:r>
        <w:rPr>
          <w:b/>
        </w:rPr>
        <w:t>and NB-SSS</w:t>
      </w:r>
      <w:r w:rsidRPr="001214A8">
        <w:rPr>
          <w:b/>
        </w:rPr>
        <w:t xml:space="preserve"> are specified</w:t>
      </w:r>
      <w:bookmarkEnd w:id="4"/>
    </w:p>
    <w:p w:rsidR="00C9098B" w:rsidRDefault="000505CD" w:rsidP="0033401A">
      <w:pPr>
        <w:rPr>
          <w:b/>
          <w:bCs/>
        </w:rPr>
      </w:pPr>
      <w:bookmarkStart w:id="5" w:name="_Ref442101946"/>
      <w:r>
        <w:rPr>
          <w:b/>
        </w:rPr>
        <w:t xml:space="preserve">Proposal </w:t>
      </w:r>
      <w:r w:rsidR="00D43734" w:rsidRPr="00D43734">
        <w:rPr>
          <w:b/>
        </w:rPr>
        <w:fldChar w:fldCharType="begin"/>
      </w:r>
      <w:r w:rsidR="00D43734" w:rsidRPr="00D43734">
        <w:rPr>
          <w:b/>
        </w:rPr>
        <w:instrText xml:space="preserve"> SEQ Proposal \* ARABIC </w:instrText>
      </w:r>
      <w:r w:rsidR="00D43734" w:rsidRPr="00D43734">
        <w:rPr>
          <w:b/>
        </w:rPr>
        <w:fldChar w:fldCharType="separate"/>
      </w:r>
      <w:r w:rsidR="006443FB">
        <w:rPr>
          <w:b/>
          <w:noProof/>
        </w:rPr>
        <w:t>4</w:t>
      </w:r>
      <w:r w:rsidR="00D43734" w:rsidRPr="00D43734">
        <w:rPr>
          <w:b/>
        </w:rPr>
        <w:fldChar w:fldCharType="end"/>
      </w:r>
      <w:r w:rsidR="00D43734">
        <w:rPr>
          <w:b/>
          <w:bCs/>
        </w:rPr>
        <w:t>: </w:t>
      </w:r>
      <w:r w:rsidR="00C9098B" w:rsidRPr="00C9098B">
        <w:rPr>
          <w:b/>
          <w:bCs/>
        </w:rPr>
        <w:t xml:space="preserve">TDM transmission pattern </w:t>
      </w:r>
      <w:r w:rsidR="00C9098B">
        <w:rPr>
          <w:b/>
          <w:bCs/>
        </w:rPr>
        <w:t xml:space="preserve">is introduced </w:t>
      </w:r>
      <w:r w:rsidR="00C9098B" w:rsidRPr="00A032CB">
        <w:rPr>
          <w:b/>
          <w:lang w:eastAsia="ja-JP"/>
        </w:rPr>
        <w:t xml:space="preserve">for the linkage between the transmitting antenna ports of NB-SSS and </w:t>
      </w:r>
      <w:r w:rsidR="0002542D">
        <w:rPr>
          <w:b/>
          <w:lang w:eastAsia="ja-JP"/>
        </w:rPr>
        <w:t>NB-RS</w:t>
      </w:r>
      <w:r w:rsidR="00C9098B" w:rsidRPr="00C9098B">
        <w:rPr>
          <w:b/>
          <w:bCs/>
        </w:rPr>
        <w:t xml:space="preserve"> </w:t>
      </w:r>
      <w:r w:rsidR="00C9098B">
        <w:rPr>
          <w:b/>
          <w:bCs/>
        </w:rPr>
        <w:t xml:space="preserve">in the case </w:t>
      </w:r>
      <w:r w:rsidR="005E06F3">
        <w:rPr>
          <w:b/>
          <w:bCs/>
        </w:rPr>
        <w:t>of multiple</w:t>
      </w:r>
      <w:r w:rsidR="00C9098B">
        <w:rPr>
          <w:b/>
          <w:bCs/>
        </w:rPr>
        <w:t xml:space="preserve"> Tx antennas</w:t>
      </w:r>
      <w:r w:rsidR="00A032CB">
        <w:rPr>
          <w:b/>
          <w:bCs/>
        </w:rPr>
        <w:t>.</w:t>
      </w:r>
      <w:bookmarkEnd w:id="5"/>
    </w:p>
    <w:p w:rsidR="00284961" w:rsidRDefault="004E6E7F" w:rsidP="00107F97">
      <w:pPr>
        <w:jc w:val="center"/>
      </w:pPr>
      <w:r w:rsidRPr="004E6E7F">
        <w:rPr>
          <w:noProof/>
          <w:lang w:val="en-GB" w:eastAsia="zh-CN"/>
        </w:rPr>
        <w:lastRenderedPageBreak/>
        <w:drawing>
          <wp:inline distT="0" distB="0" distL="0" distR="0" wp14:anchorId="018CD7F4" wp14:editId="1345688F">
            <wp:extent cx="3675887" cy="153162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4024" cy="1535010"/>
                    </a:xfrm>
                    <a:prstGeom prst="rect">
                      <a:avLst/>
                    </a:prstGeom>
                    <a:noFill/>
                    <a:ln>
                      <a:noFill/>
                    </a:ln>
                  </pic:spPr>
                </pic:pic>
              </a:graphicData>
            </a:graphic>
          </wp:inline>
        </w:drawing>
      </w:r>
    </w:p>
    <w:p w:rsidR="00284961" w:rsidRDefault="00284961" w:rsidP="00107F97">
      <w:pPr>
        <w:pStyle w:val="Caption"/>
        <w:rPr>
          <w:rFonts w:ascii="Times New Roman" w:eastAsia="宋体" w:hAnsi="Times New Roman"/>
          <w:b w:val="0"/>
          <w:sz w:val="22"/>
          <w:szCs w:val="22"/>
        </w:rPr>
      </w:pPr>
      <w:r w:rsidRPr="00107F97">
        <w:rPr>
          <w:rFonts w:ascii="Times New Roman" w:eastAsia="宋体" w:hAnsi="Times New Roman"/>
          <w:b w:val="0"/>
          <w:sz w:val="22"/>
          <w:szCs w:val="22"/>
        </w:rPr>
        <w:t xml:space="preserve">Figure </w:t>
      </w:r>
      <w:r w:rsidR="00D43734">
        <w:rPr>
          <w:rFonts w:ascii="Times New Roman" w:eastAsia="宋体" w:hAnsi="Times New Roman"/>
          <w:b w:val="0"/>
          <w:sz w:val="22"/>
          <w:szCs w:val="22"/>
        </w:rPr>
        <w:t>1</w:t>
      </w:r>
      <w:r w:rsidRPr="00107F97">
        <w:rPr>
          <w:rFonts w:ascii="Times New Roman" w:eastAsia="宋体" w:hAnsi="Times New Roman"/>
          <w:b w:val="0"/>
          <w:sz w:val="22"/>
          <w:szCs w:val="22"/>
        </w:rPr>
        <w:t xml:space="preserve"> </w:t>
      </w:r>
      <w:r w:rsidR="00124C30">
        <w:rPr>
          <w:rFonts w:ascii="Times New Roman" w:eastAsia="宋体" w:hAnsi="Times New Roman"/>
          <w:b w:val="0"/>
          <w:sz w:val="22"/>
          <w:szCs w:val="22"/>
        </w:rPr>
        <w:t xml:space="preserve">TDM </w:t>
      </w:r>
      <w:r w:rsidR="00C9098B">
        <w:rPr>
          <w:rFonts w:ascii="Times New Roman" w:eastAsia="宋体" w:hAnsi="Times New Roman"/>
          <w:b w:val="0"/>
          <w:sz w:val="22"/>
          <w:szCs w:val="22"/>
        </w:rPr>
        <w:t>pattern for</w:t>
      </w:r>
      <w:r w:rsidRPr="00107F97">
        <w:rPr>
          <w:rFonts w:ascii="Times New Roman" w:eastAsia="宋体" w:hAnsi="Times New Roman"/>
          <w:b w:val="0"/>
          <w:sz w:val="22"/>
          <w:szCs w:val="22"/>
        </w:rPr>
        <w:t xml:space="preserve"> the transmitting antenna ports of NB-SSS</w:t>
      </w:r>
    </w:p>
    <w:p w:rsidR="00FB26DF" w:rsidRDefault="00B31E4A" w:rsidP="00FB26DF">
      <w:pPr>
        <w:rPr>
          <w:lang w:val="en-GB" w:eastAsia="zh-CN"/>
        </w:rPr>
      </w:pPr>
      <w:r>
        <w:rPr>
          <w:lang w:val="en-GB" w:eastAsia="zh-CN"/>
        </w:rPr>
        <w:t>Updated s</w:t>
      </w:r>
      <w:r w:rsidR="00FB26DF" w:rsidRPr="008C0B10">
        <w:rPr>
          <w:lang w:val="en-GB" w:eastAsia="zh-CN"/>
        </w:rPr>
        <w:t xml:space="preserve">imulation results of reference </w:t>
      </w:r>
      <w:r w:rsidR="00C113E3" w:rsidRPr="008C0B10">
        <w:rPr>
          <w:lang w:val="en-GB" w:eastAsia="zh-CN"/>
        </w:rPr>
        <w:t>signal design for NB-PBCH</w:t>
      </w:r>
      <w:r w:rsidR="00FB26DF" w:rsidRPr="008C0B10">
        <w:rPr>
          <w:lang w:val="en-GB" w:eastAsia="zh-CN"/>
        </w:rPr>
        <w:t xml:space="preserve"> </w:t>
      </w:r>
      <w:r w:rsidR="008C0B10">
        <w:rPr>
          <w:lang w:val="en-GB" w:eastAsia="zh-CN"/>
        </w:rPr>
        <w:t xml:space="preserve">are shown </w:t>
      </w:r>
      <w:r w:rsidR="00FB26DF" w:rsidRPr="008C0B10">
        <w:rPr>
          <w:lang w:val="en-GB" w:eastAsia="zh-CN"/>
        </w:rPr>
        <w:t>in</w:t>
      </w:r>
      <w:r w:rsidR="00D2187A" w:rsidRPr="008C0B10">
        <w:rPr>
          <w:lang w:val="en-GB" w:eastAsia="zh-CN"/>
        </w:rPr>
        <w:t xml:space="preserve"> </w:t>
      </w:r>
      <w:r w:rsidR="00D2187A" w:rsidRPr="008C0B10">
        <w:rPr>
          <w:lang w:val="en-GB" w:eastAsia="zh-CN"/>
        </w:rPr>
        <w:fldChar w:fldCharType="begin"/>
      </w:r>
      <w:r w:rsidR="00D2187A" w:rsidRPr="008C0B10">
        <w:rPr>
          <w:lang w:val="en-GB" w:eastAsia="zh-CN"/>
        </w:rPr>
        <w:instrText xml:space="preserve"> REF _Ref442102069 \r \h </w:instrText>
      </w:r>
      <w:r w:rsidR="008C0B10" w:rsidRPr="008C0B10">
        <w:rPr>
          <w:lang w:val="en-GB" w:eastAsia="zh-CN"/>
        </w:rPr>
        <w:instrText xml:space="preserve"> \* MERGEFORMAT </w:instrText>
      </w:r>
      <w:r w:rsidR="00D2187A" w:rsidRPr="008C0B10">
        <w:rPr>
          <w:lang w:val="en-GB" w:eastAsia="zh-CN"/>
        </w:rPr>
      </w:r>
      <w:r w:rsidR="00D2187A" w:rsidRPr="008C0B10">
        <w:rPr>
          <w:lang w:val="en-GB" w:eastAsia="zh-CN"/>
        </w:rPr>
        <w:fldChar w:fldCharType="separate"/>
      </w:r>
      <w:r w:rsidR="006443FB">
        <w:rPr>
          <w:lang w:val="en-GB" w:eastAsia="zh-CN"/>
        </w:rPr>
        <w:t>[</w:t>
      </w:r>
      <w:r>
        <w:rPr>
          <w:lang w:val="en-GB" w:eastAsia="zh-CN"/>
        </w:rPr>
        <w:t>2</w:t>
      </w:r>
      <w:r w:rsidR="006443FB">
        <w:rPr>
          <w:lang w:val="en-GB" w:eastAsia="zh-CN"/>
        </w:rPr>
        <w:t>]</w:t>
      </w:r>
      <w:r w:rsidR="00D2187A" w:rsidRPr="008C0B10">
        <w:rPr>
          <w:lang w:val="en-GB" w:eastAsia="zh-CN"/>
        </w:rPr>
        <w:fldChar w:fldCharType="end"/>
      </w:r>
      <w:r>
        <w:rPr>
          <w:lang w:val="en-GB" w:eastAsia="zh-CN"/>
        </w:rPr>
        <w:t xml:space="preserve"> based on the latest agreements for NB-SSS.</w:t>
      </w:r>
    </w:p>
    <w:p w:rsidR="00D2187A" w:rsidRPr="00FB26DF" w:rsidRDefault="00D2187A" w:rsidP="00FB26DF">
      <w:pPr>
        <w:rPr>
          <w:lang w:val="en-GB" w:eastAsia="zh-CN"/>
        </w:rPr>
      </w:pPr>
    </w:p>
    <w:p w:rsidR="00D2187A" w:rsidRDefault="00D2187A" w:rsidP="00D2187A">
      <w:pPr>
        <w:rPr>
          <w:b/>
          <w:bCs/>
          <w:u w:val="single"/>
        </w:rPr>
      </w:pPr>
      <w:r w:rsidRPr="00904DA5">
        <w:rPr>
          <w:b/>
          <w:bCs/>
          <w:u w:val="single"/>
        </w:rPr>
        <w:t xml:space="preserve">Reference signal </w:t>
      </w:r>
      <w:r>
        <w:rPr>
          <w:b/>
          <w:bCs/>
          <w:u w:val="single"/>
        </w:rPr>
        <w:t xml:space="preserve">design </w:t>
      </w:r>
      <w:r w:rsidRPr="00904DA5">
        <w:rPr>
          <w:b/>
          <w:bCs/>
          <w:u w:val="single"/>
        </w:rPr>
        <w:t>for NB-PDCCH/PDSCH</w:t>
      </w:r>
    </w:p>
    <w:p w:rsidR="006443FB" w:rsidRPr="00422A7F" w:rsidRDefault="00D2187A" w:rsidP="00D2187A">
      <w:pPr>
        <w:rPr>
          <w:bCs/>
        </w:rPr>
      </w:pPr>
      <w:r>
        <w:t>It has been agreed that NB-RS is always present. Due to the much less PSD headroom for in-band mode than that of standalone mode, it is essential that CRS can be utilized together with NB-RS to improve channel estimation for NB-PDCCH/PDSCH reception</w:t>
      </w:r>
      <w:r w:rsidR="00422A7F">
        <w:t xml:space="preserve"> in in-band mode</w:t>
      </w:r>
      <w:r>
        <w:t xml:space="preserve">. </w:t>
      </w:r>
      <w:r>
        <w:rPr>
          <w:bCs/>
        </w:rPr>
        <w:t xml:space="preserve">In order to be able to do so the PRB index of narrowband should be known by the UE to be able to initialize scrambling for CRS. </w:t>
      </w:r>
      <w:r w:rsidR="006443FB">
        <w:rPr>
          <w:bCs/>
        </w:rPr>
        <w:t>So far there is a working assumption that “Information to obtain CRS sequence</w:t>
      </w:r>
      <w:r w:rsidR="00086E5E">
        <w:rPr>
          <w:bCs/>
        </w:rPr>
        <w:t xml:space="preserve"> … </w:t>
      </w:r>
      <w:r w:rsidR="006443FB">
        <w:rPr>
          <w:bCs/>
        </w:rPr>
        <w:t>, and a same-PCI indicator</w:t>
      </w:r>
      <w:r w:rsidR="00086E5E">
        <w:rPr>
          <w:bCs/>
        </w:rPr>
        <w:t xml:space="preserve"> …</w:t>
      </w:r>
      <w:r w:rsidR="006443FB">
        <w:rPr>
          <w:bCs/>
        </w:rPr>
        <w:t xml:space="preserve"> are indicated in NB-MIB”, which is also shown above. There is no actual decision about PRB index signaling, though. </w:t>
      </w:r>
      <w:r>
        <w:rPr>
          <w:bCs/>
        </w:rPr>
        <w:t>Hence we have a proposal</w:t>
      </w:r>
      <w:r w:rsidR="006443FB">
        <w:rPr>
          <w:bCs/>
        </w:rPr>
        <w:t xml:space="preserve"> to confirm the working assumption and indicate PRB index in NB-MIB</w:t>
      </w:r>
      <w:r>
        <w:rPr>
          <w:bCs/>
        </w:rPr>
        <w:t xml:space="preserve">: </w:t>
      </w:r>
    </w:p>
    <w:p w:rsidR="00084EC6" w:rsidRPr="00A20858" w:rsidRDefault="00D2187A" w:rsidP="00D2187A">
      <w:pPr>
        <w:pStyle w:val="Caption"/>
        <w:jc w:val="left"/>
        <w:rPr>
          <w:rFonts w:ascii="Times New Roman" w:hAnsi="Times New Roman"/>
          <w:b w:val="0"/>
          <w:sz w:val="22"/>
          <w:szCs w:val="22"/>
        </w:rPr>
      </w:pPr>
      <w:bookmarkStart w:id="6" w:name="_Ref442178017"/>
      <w:r w:rsidRPr="001214A8">
        <w:rPr>
          <w:rFonts w:ascii="Times New Roman" w:hAnsi="Times New Roman"/>
          <w:sz w:val="22"/>
          <w:szCs w:val="22"/>
        </w:rPr>
        <w:t xml:space="preserve">Proposal </w:t>
      </w:r>
      <w:r w:rsidRPr="001214A8">
        <w:rPr>
          <w:rFonts w:ascii="Times New Roman" w:hAnsi="Times New Roman"/>
          <w:sz w:val="22"/>
          <w:szCs w:val="22"/>
        </w:rPr>
        <w:fldChar w:fldCharType="begin"/>
      </w:r>
      <w:r w:rsidRPr="001214A8">
        <w:rPr>
          <w:rFonts w:ascii="Times New Roman" w:hAnsi="Times New Roman"/>
          <w:sz w:val="22"/>
          <w:szCs w:val="22"/>
        </w:rPr>
        <w:instrText xml:space="preserve"> SEQ Proposal \* ARABIC </w:instrText>
      </w:r>
      <w:r w:rsidRPr="001214A8">
        <w:rPr>
          <w:rFonts w:ascii="Times New Roman" w:hAnsi="Times New Roman"/>
          <w:sz w:val="22"/>
          <w:szCs w:val="22"/>
        </w:rPr>
        <w:fldChar w:fldCharType="separate"/>
      </w:r>
      <w:r w:rsidR="006443FB">
        <w:rPr>
          <w:rFonts w:ascii="Times New Roman" w:hAnsi="Times New Roman"/>
          <w:noProof/>
          <w:sz w:val="22"/>
          <w:szCs w:val="22"/>
        </w:rPr>
        <w:t>5</w:t>
      </w:r>
      <w:r w:rsidRPr="001214A8">
        <w:rPr>
          <w:rFonts w:ascii="Times New Roman" w:hAnsi="Times New Roman"/>
          <w:sz w:val="22"/>
          <w:szCs w:val="22"/>
        </w:rPr>
        <w:fldChar w:fldCharType="end"/>
      </w:r>
      <w:r w:rsidR="00011CDF">
        <w:rPr>
          <w:rFonts w:ascii="Times New Roman" w:hAnsi="Times New Roman"/>
          <w:sz w:val="22"/>
          <w:szCs w:val="22"/>
        </w:rPr>
        <w:t>:</w:t>
      </w:r>
      <w:r w:rsidRPr="001214A8">
        <w:rPr>
          <w:rFonts w:ascii="Times New Roman" w:hAnsi="Times New Roman"/>
          <w:sz w:val="22"/>
          <w:szCs w:val="22"/>
        </w:rPr>
        <w:t xml:space="preserve"> </w:t>
      </w:r>
      <w:r w:rsidR="00A20858">
        <w:rPr>
          <w:rFonts w:ascii="Times New Roman" w:hAnsi="Times New Roman"/>
          <w:sz w:val="22"/>
          <w:szCs w:val="22"/>
        </w:rPr>
        <w:t>C</w:t>
      </w:r>
      <w:r w:rsidR="00084EC6">
        <w:rPr>
          <w:rFonts w:ascii="Times New Roman" w:hAnsi="Times New Roman"/>
          <w:sz w:val="22"/>
          <w:szCs w:val="22"/>
        </w:rPr>
        <w:t>on</w:t>
      </w:r>
      <w:r w:rsidR="00A20858">
        <w:rPr>
          <w:rFonts w:ascii="Times New Roman" w:hAnsi="Times New Roman"/>
          <w:sz w:val="22"/>
          <w:szCs w:val="22"/>
        </w:rPr>
        <w:t>firm the working assumption</w:t>
      </w:r>
      <w:r w:rsidR="00084EC6">
        <w:rPr>
          <w:rFonts w:ascii="Times New Roman" w:hAnsi="Times New Roman"/>
          <w:sz w:val="22"/>
          <w:szCs w:val="22"/>
        </w:rPr>
        <w:t xml:space="preserve">: </w:t>
      </w:r>
      <w:r w:rsidR="00084EC6" w:rsidRPr="00A20858">
        <w:t>Information to obtain CRS sequence (only needed if same-PCI indicator is set to true), and a same-PCI indicator (to indicate whether or not LTE PCI and NB-IoT PCI are the same) are indicated in NB-MIB.</w:t>
      </w:r>
    </w:p>
    <w:bookmarkEnd w:id="6"/>
    <w:p w:rsidR="00D2187A" w:rsidRPr="00F417D6" w:rsidRDefault="00D2187A" w:rsidP="00D2187A">
      <w:r>
        <w:t xml:space="preserve">Furthermore, the ratio of the EPRE between CRS and NB-RS should be known to the UE for the purpose of channel estimation. The ratio can be signaled or </w:t>
      </w:r>
      <w:r w:rsidRPr="00530749">
        <w:t>the ratio can be a predefined value, e.g. 1.</w:t>
      </w:r>
      <w:r>
        <w:t xml:space="preserve"> </w:t>
      </w:r>
      <w:r w:rsidR="006443FB">
        <w:t>In earlier agreement signaling has been left FFS.</w:t>
      </w:r>
    </w:p>
    <w:p w:rsidR="00D2187A" w:rsidRDefault="00D2187A" w:rsidP="00D2187A">
      <w:pPr>
        <w:pStyle w:val="Caption"/>
        <w:jc w:val="left"/>
        <w:rPr>
          <w:rFonts w:ascii="Times New Roman" w:hAnsi="Times New Roman"/>
          <w:sz w:val="22"/>
          <w:szCs w:val="22"/>
        </w:rPr>
      </w:pPr>
      <w:bookmarkStart w:id="7" w:name="_Ref442178020"/>
      <w:r w:rsidRPr="001214A8">
        <w:rPr>
          <w:rFonts w:ascii="Times New Roman" w:hAnsi="Times New Roman"/>
          <w:sz w:val="22"/>
          <w:szCs w:val="22"/>
        </w:rPr>
        <w:t xml:space="preserve">Proposal </w:t>
      </w:r>
      <w:r w:rsidRPr="001214A8">
        <w:rPr>
          <w:rFonts w:ascii="Times New Roman" w:hAnsi="Times New Roman"/>
          <w:sz w:val="22"/>
          <w:szCs w:val="22"/>
        </w:rPr>
        <w:fldChar w:fldCharType="begin"/>
      </w:r>
      <w:r w:rsidRPr="001214A8">
        <w:rPr>
          <w:rFonts w:ascii="Times New Roman" w:hAnsi="Times New Roman"/>
          <w:sz w:val="22"/>
          <w:szCs w:val="22"/>
        </w:rPr>
        <w:instrText xml:space="preserve"> SEQ Proposal \* ARABIC </w:instrText>
      </w:r>
      <w:r w:rsidRPr="001214A8">
        <w:rPr>
          <w:rFonts w:ascii="Times New Roman" w:hAnsi="Times New Roman"/>
          <w:sz w:val="22"/>
          <w:szCs w:val="22"/>
        </w:rPr>
        <w:fldChar w:fldCharType="separate"/>
      </w:r>
      <w:r w:rsidR="006443FB">
        <w:rPr>
          <w:rFonts w:ascii="Times New Roman" w:hAnsi="Times New Roman"/>
          <w:noProof/>
          <w:sz w:val="22"/>
          <w:szCs w:val="22"/>
        </w:rPr>
        <w:t>6</w:t>
      </w:r>
      <w:r w:rsidRPr="001214A8">
        <w:rPr>
          <w:rFonts w:ascii="Times New Roman" w:hAnsi="Times New Roman"/>
          <w:sz w:val="22"/>
          <w:szCs w:val="22"/>
        </w:rPr>
        <w:fldChar w:fldCharType="end"/>
      </w:r>
      <w:r w:rsidR="00011CDF">
        <w:rPr>
          <w:rFonts w:ascii="Times New Roman" w:hAnsi="Times New Roman"/>
          <w:sz w:val="22"/>
          <w:szCs w:val="22"/>
        </w:rPr>
        <w:t>:</w:t>
      </w:r>
      <w:r w:rsidRPr="001214A8">
        <w:rPr>
          <w:rFonts w:ascii="Times New Roman" w:hAnsi="Times New Roman"/>
          <w:sz w:val="22"/>
          <w:szCs w:val="22"/>
        </w:rPr>
        <w:t xml:space="preserve"> Ratio of EPRE between CRS and NB-RS </w:t>
      </w:r>
      <w:r w:rsidR="00322768">
        <w:rPr>
          <w:rFonts w:ascii="Times New Roman" w:hAnsi="Times New Roman"/>
          <w:sz w:val="22"/>
          <w:szCs w:val="22"/>
        </w:rPr>
        <w:t>is signa</w:t>
      </w:r>
      <w:r w:rsidRPr="001214A8">
        <w:rPr>
          <w:rFonts w:ascii="Times New Roman" w:hAnsi="Times New Roman"/>
          <w:sz w:val="22"/>
          <w:szCs w:val="22"/>
        </w:rPr>
        <w:t>led to UE</w:t>
      </w:r>
      <w:bookmarkEnd w:id="7"/>
    </w:p>
    <w:p w:rsidR="00CB25D4" w:rsidRDefault="00CB25D4" w:rsidP="00CB25D4">
      <w:pPr>
        <w:rPr>
          <w:lang w:val="en-GB" w:eastAsia="zh-CN"/>
        </w:rPr>
      </w:pPr>
      <w:r>
        <w:rPr>
          <w:lang w:val="en-GB" w:eastAsia="zh-CN"/>
        </w:rPr>
        <w:t>Usage of NB-SSS also for NB-PDCCH/PDSCH to improve channel estimation could be useful e.g. in extreme coverage enhancement conditions where mobility in limited. However SSS can be utilized also for NB-PDCCH/PDSCH if signalling has been provided for NB-PBCH purposes.</w:t>
      </w:r>
    </w:p>
    <w:p w:rsidR="00CB25D4" w:rsidRPr="00011CDF" w:rsidRDefault="00CB25D4" w:rsidP="00011CDF">
      <w:pPr>
        <w:rPr>
          <w:b/>
          <w:lang w:val="en-GB" w:eastAsia="zh-CN"/>
        </w:rPr>
      </w:pPr>
      <w:r w:rsidRPr="00011CDF">
        <w:rPr>
          <w:b/>
          <w:lang w:val="en-GB" w:eastAsia="zh-CN"/>
        </w:rPr>
        <w:t xml:space="preserve">Observation </w:t>
      </w:r>
      <w:r w:rsidR="00524365">
        <w:rPr>
          <w:b/>
          <w:lang w:val="en-GB" w:eastAsia="zh-CN"/>
        </w:rPr>
        <w:t>1</w:t>
      </w:r>
      <w:r w:rsidRPr="00011CDF">
        <w:rPr>
          <w:b/>
          <w:lang w:val="en-GB" w:eastAsia="zh-CN"/>
        </w:rPr>
        <w:t>: NB-SSS can be used to improve also NB-PDCCH/PDSCH channel</w:t>
      </w:r>
      <w:r>
        <w:rPr>
          <w:b/>
          <w:lang w:val="en-GB" w:eastAsia="zh-CN"/>
        </w:rPr>
        <w:t xml:space="preserve"> estimation performance.</w:t>
      </w:r>
    </w:p>
    <w:p w:rsidR="00D2187A" w:rsidRPr="00FB26DF" w:rsidRDefault="008C0B10" w:rsidP="00D2187A">
      <w:pPr>
        <w:rPr>
          <w:lang w:val="en-GB" w:eastAsia="zh-CN"/>
        </w:rPr>
      </w:pPr>
      <w:r>
        <w:rPr>
          <w:lang w:val="en-GB" w:eastAsia="zh-CN"/>
        </w:rPr>
        <w:t>S</w:t>
      </w:r>
      <w:r w:rsidR="00D2187A" w:rsidRPr="008C0B10">
        <w:rPr>
          <w:lang w:val="en-GB" w:eastAsia="zh-CN"/>
        </w:rPr>
        <w:t xml:space="preserve">imulation results of reference signal design for NB-PDCCH/PDSCH </w:t>
      </w:r>
      <w:r>
        <w:rPr>
          <w:lang w:val="en-GB" w:eastAsia="zh-CN"/>
        </w:rPr>
        <w:t xml:space="preserve">are shown </w:t>
      </w:r>
      <w:r w:rsidR="00D2187A" w:rsidRPr="008C0B10">
        <w:rPr>
          <w:lang w:val="en-GB" w:eastAsia="zh-CN"/>
        </w:rPr>
        <w:t>in</w:t>
      </w:r>
      <w:r w:rsidR="006443FB">
        <w:rPr>
          <w:lang w:val="en-GB" w:eastAsia="zh-CN"/>
        </w:rPr>
        <w:t xml:space="preserve"> </w:t>
      </w:r>
      <w:r w:rsidR="006443FB">
        <w:rPr>
          <w:lang w:val="en-GB" w:eastAsia="zh-CN"/>
        </w:rPr>
        <w:fldChar w:fldCharType="begin"/>
      </w:r>
      <w:r w:rsidR="006443FB">
        <w:rPr>
          <w:lang w:val="en-GB" w:eastAsia="zh-CN"/>
        </w:rPr>
        <w:instrText xml:space="preserve"> REF _Ref445732816 \r \h </w:instrText>
      </w:r>
      <w:r w:rsidR="006443FB">
        <w:rPr>
          <w:lang w:val="en-GB" w:eastAsia="zh-CN"/>
        </w:rPr>
      </w:r>
      <w:r w:rsidR="006443FB">
        <w:rPr>
          <w:lang w:val="en-GB" w:eastAsia="zh-CN"/>
        </w:rPr>
        <w:fldChar w:fldCharType="separate"/>
      </w:r>
      <w:r w:rsidR="006443FB">
        <w:rPr>
          <w:lang w:val="en-GB" w:eastAsia="zh-CN"/>
        </w:rPr>
        <w:t>[4]</w:t>
      </w:r>
      <w:r w:rsidR="006443FB">
        <w:rPr>
          <w:lang w:val="en-GB" w:eastAsia="zh-CN"/>
        </w:rPr>
        <w:fldChar w:fldCharType="end"/>
      </w:r>
      <w:r w:rsidR="00D2187A" w:rsidRPr="008C0B10">
        <w:rPr>
          <w:lang w:val="en-GB" w:eastAsia="zh-CN"/>
        </w:rPr>
        <w:fldChar w:fldCharType="begin"/>
      </w:r>
      <w:r w:rsidR="00D2187A" w:rsidRPr="008C0B10">
        <w:rPr>
          <w:lang w:val="en-GB" w:eastAsia="zh-CN"/>
        </w:rPr>
        <w:instrText xml:space="preserve"> REF _Ref442102103 \r \h </w:instrText>
      </w:r>
      <w:r>
        <w:rPr>
          <w:lang w:val="en-GB" w:eastAsia="zh-CN"/>
        </w:rPr>
        <w:instrText xml:space="preserve"> \* MERGEFORMAT </w:instrText>
      </w:r>
      <w:r w:rsidR="00D2187A" w:rsidRPr="008C0B10">
        <w:rPr>
          <w:lang w:val="en-GB" w:eastAsia="zh-CN"/>
        </w:rPr>
      </w:r>
      <w:r w:rsidR="00D2187A" w:rsidRPr="008C0B10">
        <w:rPr>
          <w:lang w:val="en-GB" w:eastAsia="zh-CN"/>
        </w:rPr>
        <w:fldChar w:fldCharType="end"/>
      </w:r>
      <w:r w:rsidR="00D2187A" w:rsidRPr="008C0B10">
        <w:rPr>
          <w:lang w:val="en-GB" w:eastAsia="zh-CN"/>
        </w:rPr>
        <w:t>.</w:t>
      </w:r>
    </w:p>
    <w:p w:rsidR="00FB26DF" w:rsidRDefault="00FB26DF" w:rsidP="00FB26DF">
      <w:pPr>
        <w:rPr>
          <w:lang w:val="en-GB" w:eastAsia="zh-CN"/>
        </w:rPr>
      </w:pPr>
    </w:p>
    <w:p w:rsidR="005C0B9C" w:rsidRDefault="005C0B9C" w:rsidP="00FB26DF">
      <w:pPr>
        <w:rPr>
          <w:lang w:val="en-GB" w:eastAsia="zh-CN"/>
        </w:rPr>
      </w:pPr>
      <w:r w:rsidRPr="00904DA5">
        <w:rPr>
          <w:b/>
          <w:bCs/>
          <w:u w:val="single"/>
        </w:rPr>
        <w:t>Reference signal</w:t>
      </w:r>
      <w:r>
        <w:rPr>
          <w:b/>
          <w:bCs/>
          <w:u w:val="single"/>
        </w:rPr>
        <w:t xml:space="preserve"> for RRM measurement </w:t>
      </w:r>
    </w:p>
    <w:p w:rsidR="00D2187A" w:rsidRDefault="005C0B9C" w:rsidP="00FB26DF">
      <w:pPr>
        <w:rPr>
          <w:lang w:val="en-GB" w:eastAsia="zh-CN"/>
        </w:rPr>
      </w:pPr>
      <w:r>
        <w:rPr>
          <w:lang w:val="en-GB" w:eastAsia="zh-CN"/>
        </w:rPr>
        <w:t>A</w:t>
      </w:r>
      <w:r>
        <w:rPr>
          <w:rFonts w:hint="eastAsia"/>
          <w:lang w:val="en-GB" w:eastAsia="zh-CN"/>
        </w:rPr>
        <w:t xml:space="preserve">s </w:t>
      </w:r>
      <w:r>
        <w:rPr>
          <w:lang w:val="en-GB" w:eastAsia="zh-CN"/>
        </w:rPr>
        <w:t>discussed above, NB-SSS has much more REs than NB-RS, therefore it would be beneficial to use NB-SSS for the purpose of improving RRM measurement performance</w:t>
      </w:r>
      <w:r w:rsidR="00576FE5">
        <w:rPr>
          <w:lang w:val="en-GB" w:eastAsia="zh-CN"/>
        </w:rPr>
        <w:t xml:space="preserve"> and potentially reduce the UE’s power consumption since less reference subframes would be received if NB-SSS is used for RRM measurement</w:t>
      </w:r>
      <w:r>
        <w:rPr>
          <w:lang w:val="en-GB" w:eastAsia="zh-CN"/>
        </w:rPr>
        <w:t xml:space="preserve">. And furthermore, NB-SSS, NB-RS and/or CRS can be utilized together for RRM measurement. Note that the above proposal 2/6 is essential for fulfilling such purpose. </w:t>
      </w:r>
    </w:p>
    <w:p w:rsidR="00576FE5" w:rsidRPr="00A20858" w:rsidRDefault="00576FE5" w:rsidP="00FB26DF">
      <w:pPr>
        <w:rPr>
          <w:b/>
        </w:rPr>
      </w:pPr>
      <w:r w:rsidRPr="00A20858">
        <w:rPr>
          <w:b/>
        </w:rPr>
        <w:lastRenderedPageBreak/>
        <w:t>Proposal 7: NB-SSS and or CRS can be used for RRM measurement in conjunction with NB-RS.</w:t>
      </w:r>
    </w:p>
    <w:p w:rsidR="00A20858" w:rsidRPr="00FB26DF" w:rsidRDefault="00A20858" w:rsidP="00FB26DF">
      <w:pPr>
        <w:rPr>
          <w:lang w:val="en-GB" w:eastAsia="zh-CN"/>
        </w:rPr>
      </w:pPr>
    </w:p>
    <w:p w:rsidR="00284961" w:rsidRDefault="00284961" w:rsidP="00284961">
      <w:pPr>
        <w:pStyle w:val="Heading1"/>
      </w:pPr>
      <w:r>
        <w:t>Conclusions</w:t>
      </w:r>
    </w:p>
    <w:p w:rsidR="0085744C" w:rsidRDefault="0085744C" w:rsidP="0085744C">
      <w:pPr>
        <w:rPr>
          <w:lang w:eastAsia="zh-CN"/>
        </w:rPr>
      </w:pPr>
      <w:r w:rsidRPr="0085744C">
        <w:rPr>
          <w:lang w:eastAsia="zh-CN"/>
        </w:rPr>
        <w:t>I</w:t>
      </w:r>
      <w:r w:rsidRPr="0085744C">
        <w:rPr>
          <w:rFonts w:hint="eastAsia"/>
          <w:lang w:eastAsia="zh-CN"/>
        </w:rPr>
        <w:t xml:space="preserve">n </w:t>
      </w:r>
      <w:r w:rsidRPr="00D63FA0">
        <w:rPr>
          <w:lang w:eastAsia="zh-CN"/>
        </w:rPr>
        <w:t>this contribution</w:t>
      </w:r>
      <w:r w:rsidR="00576FE5">
        <w:rPr>
          <w:lang w:eastAsia="zh-CN"/>
        </w:rPr>
        <w:t xml:space="preserve">, based our discussion </w:t>
      </w:r>
      <w:r w:rsidR="00576FE5" w:rsidRPr="00D63FA0">
        <w:rPr>
          <w:lang w:eastAsia="zh-CN"/>
        </w:rPr>
        <w:t>on</w:t>
      </w:r>
      <w:r w:rsidR="00576FE5" w:rsidRPr="0085744C">
        <w:rPr>
          <w:lang w:eastAsia="zh-CN"/>
        </w:rPr>
        <w:t xml:space="preserve"> reference signal design</w:t>
      </w:r>
      <w:r w:rsidR="00576FE5" w:rsidRPr="00D63FA0">
        <w:rPr>
          <w:lang w:eastAsia="zh-CN"/>
        </w:rPr>
        <w:t xml:space="preserve"> for NB-PBCH</w:t>
      </w:r>
      <w:r w:rsidR="00576FE5">
        <w:rPr>
          <w:lang w:eastAsia="zh-CN"/>
        </w:rPr>
        <w:t>/</w:t>
      </w:r>
      <w:r w:rsidR="00576FE5" w:rsidRPr="0085744C">
        <w:rPr>
          <w:lang w:eastAsia="zh-CN"/>
        </w:rPr>
        <w:t>NB-PDCCH/PDSCH</w:t>
      </w:r>
      <w:r w:rsidR="00576FE5">
        <w:rPr>
          <w:lang w:eastAsia="zh-CN"/>
        </w:rPr>
        <w:t xml:space="preserve"> and RRM measurement, </w:t>
      </w:r>
      <w:r w:rsidR="00576FE5" w:rsidRPr="00D63FA0">
        <w:rPr>
          <w:lang w:eastAsia="zh-CN"/>
        </w:rPr>
        <w:t>we</w:t>
      </w:r>
      <w:r>
        <w:rPr>
          <w:lang w:eastAsia="zh-CN"/>
        </w:rPr>
        <w:t xml:space="preserve"> have</w:t>
      </w:r>
      <w:r w:rsidRPr="00D63FA0">
        <w:rPr>
          <w:lang w:eastAsia="zh-CN"/>
        </w:rPr>
        <w:t xml:space="preserve"> </w:t>
      </w:r>
      <w:r w:rsidR="00576FE5">
        <w:rPr>
          <w:lang w:eastAsia="zh-CN"/>
        </w:rPr>
        <w:t xml:space="preserve">following </w:t>
      </w:r>
      <w:r w:rsidRPr="0085744C">
        <w:rPr>
          <w:lang w:eastAsia="zh-CN"/>
        </w:rPr>
        <w:t>propos</w:t>
      </w:r>
      <w:r w:rsidRPr="00D63FA0">
        <w:rPr>
          <w:lang w:eastAsia="zh-CN"/>
        </w:rPr>
        <w:t>als</w:t>
      </w:r>
      <w:r w:rsidR="00576FE5">
        <w:rPr>
          <w:lang w:eastAsia="zh-CN"/>
        </w:rPr>
        <w:t xml:space="preserve"> and observation</w:t>
      </w:r>
      <w:r>
        <w:rPr>
          <w:lang w:eastAsia="zh-CN"/>
        </w:rPr>
        <w:t>:</w:t>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_Ref442101941 \h  \* MERGEFORMAT </w:instrText>
      </w:r>
      <w:r w:rsidRPr="00FB26DF">
        <w:rPr>
          <w:b/>
          <w:bCs/>
          <w:lang w:eastAsia="zh-CN"/>
        </w:rPr>
      </w:r>
      <w:r w:rsidRPr="00FB26DF">
        <w:rPr>
          <w:b/>
          <w:bCs/>
          <w:lang w:eastAsia="zh-CN"/>
        </w:rPr>
        <w:fldChar w:fldCharType="separate"/>
      </w:r>
      <w:r w:rsidR="006443FB" w:rsidRPr="00D43734">
        <w:rPr>
          <w:b/>
        </w:rPr>
        <w:t xml:space="preserve">Proposal </w:t>
      </w:r>
      <w:r w:rsidR="006443FB">
        <w:rPr>
          <w:b/>
          <w:noProof/>
        </w:rPr>
        <w:t>1</w:t>
      </w:r>
      <w:r w:rsidR="006443FB" w:rsidRPr="00D43734">
        <w:rPr>
          <w:b/>
          <w:bCs/>
        </w:rPr>
        <w:t>:</w:t>
      </w:r>
      <w:r w:rsidR="006443FB">
        <w:rPr>
          <w:b/>
          <w:bCs/>
        </w:rPr>
        <w:t> NB-SSS can be used by the UE to enhance channel estimation for NB-PBCH.</w:t>
      </w:r>
      <w:r w:rsidRPr="00FB26DF">
        <w:rPr>
          <w:b/>
          <w:bCs/>
          <w:lang w:eastAsia="zh-CN"/>
        </w:rPr>
        <w:fldChar w:fldCharType="end"/>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_Ref442101943 \h  \* MERGEFORMAT </w:instrText>
      </w:r>
      <w:r w:rsidRPr="00FB26DF">
        <w:rPr>
          <w:b/>
          <w:bCs/>
          <w:lang w:eastAsia="zh-CN"/>
        </w:rPr>
      </w:r>
      <w:r w:rsidRPr="00FB26DF">
        <w:rPr>
          <w:b/>
          <w:bCs/>
          <w:lang w:eastAsia="zh-CN"/>
        </w:rPr>
        <w:fldChar w:fldCharType="separate"/>
      </w:r>
      <w:r w:rsidR="006443FB" w:rsidRPr="00D43734">
        <w:rPr>
          <w:b/>
        </w:rPr>
        <w:t xml:space="preserve">Proposal </w:t>
      </w:r>
      <w:r w:rsidR="006443FB">
        <w:rPr>
          <w:b/>
          <w:noProof/>
        </w:rPr>
        <w:t>2</w:t>
      </w:r>
      <w:r w:rsidR="006443FB" w:rsidRPr="00D43734">
        <w:rPr>
          <w:b/>
          <w:bCs/>
        </w:rPr>
        <w:t>:</w:t>
      </w:r>
      <w:r w:rsidR="006443FB" w:rsidRPr="002618E0">
        <w:rPr>
          <w:b/>
        </w:rPr>
        <w:t xml:space="preserve"> </w:t>
      </w:r>
      <w:r w:rsidR="006443FB" w:rsidRPr="00D43734">
        <w:rPr>
          <w:b/>
        </w:rPr>
        <w:t>Ratio of EPRE</w:t>
      </w:r>
      <w:r w:rsidR="006443FB">
        <w:rPr>
          <w:b/>
        </w:rPr>
        <w:t xml:space="preserve"> between NB-RS and NB-SSS</w:t>
      </w:r>
      <w:r w:rsidR="006443FB" w:rsidRPr="00D43734">
        <w:rPr>
          <w:b/>
        </w:rPr>
        <w:t xml:space="preserve"> is </w:t>
      </w:r>
      <w:r w:rsidR="006443FB">
        <w:rPr>
          <w:b/>
        </w:rPr>
        <w:t>specified</w:t>
      </w:r>
      <w:r w:rsidRPr="00FB26DF">
        <w:rPr>
          <w:b/>
          <w:bCs/>
          <w:lang w:eastAsia="zh-CN"/>
        </w:rPr>
        <w:fldChar w:fldCharType="end"/>
      </w:r>
    </w:p>
    <w:p w:rsidR="00FB26DF" w:rsidRPr="00FB26DF" w:rsidRDefault="00FB26DF" w:rsidP="007B5811">
      <w:pPr>
        <w:rPr>
          <w:b/>
          <w:bCs/>
          <w:lang w:eastAsia="zh-CN"/>
        </w:rPr>
      </w:pPr>
      <w:r w:rsidRPr="00FB26DF">
        <w:rPr>
          <w:b/>
          <w:bCs/>
          <w:lang w:eastAsia="zh-CN"/>
        </w:rPr>
        <w:fldChar w:fldCharType="begin"/>
      </w:r>
      <w:r w:rsidRPr="00FB26DF">
        <w:rPr>
          <w:b/>
          <w:bCs/>
          <w:lang w:eastAsia="zh-CN"/>
        </w:rPr>
        <w:instrText xml:space="preserve"> REF _Ref442101944 \h  \* MERGEFORMAT </w:instrText>
      </w:r>
      <w:r w:rsidRPr="00FB26DF">
        <w:rPr>
          <w:b/>
          <w:bCs/>
          <w:lang w:eastAsia="zh-CN"/>
        </w:rPr>
      </w:r>
      <w:r w:rsidRPr="00FB26DF">
        <w:rPr>
          <w:b/>
          <w:bCs/>
          <w:lang w:eastAsia="zh-CN"/>
        </w:rPr>
        <w:fldChar w:fldCharType="separate"/>
      </w:r>
      <w:r w:rsidR="006443FB" w:rsidRPr="00D43734">
        <w:rPr>
          <w:b/>
        </w:rPr>
        <w:t xml:space="preserve">Proposal </w:t>
      </w:r>
      <w:r w:rsidR="006443FB">
        <w:rPr>
          <w:b/>
          <w:noProof/>
        </w:rPr>
        <w:t>3</w:t>
      </w:r>
      <w:r w:rsidR="006443FB" w:rsidRPr="00D43734">
        <w:rPr>
          <w:b/>
          <w:bCs/>
        </w:rPr>
        <w:t>:</w:t>
      </w:r>
      <w:r w:rsidR="006443FB" w:rsidRPr="00D43734">
        <w:rPr>
          <w:b/>
        </w:rPr>
        <w:t xml:space="preserve"> </w:t>
      </w:r>
      <w:r w:rsidR="006443FB" w:rsidRPr="001214A8">
        <w:rPr>
          <w:b/>
        </w:rPr>
        <w:t>Mapping bet</w:t>
      </w:r>
      <w:r w:rsidR="006443FB">
        <w:rPr>
          <w:b/>
        </w:rPr>
        <w:t>ween antenna ports of NB-RS and NB-SSS</w:t>
      </w:r>
      <w:r w:rsidR="006443FB" w:rsidRPr="001214A8">
        <w:rPr>
          <w:b/>
        </w:rPr>
        <w:t xml:space="preserve"> are specified</w:t>
      </w:r>
      <w:r w:rsidRPr="00FB26DF">
        <w:rPr>
          <w:b/>
          <w:bCs/>
          <w:lang w:eastAsia="zh-CN"/>
        </w:rPr>
        <w:fldChar w:fldCharType="end"/>
      </w:r>
    </w:p>
    <w:p w:rsidR="00C9098B" w:rsidRDefault="00FB26DF" w:rsidP="007B5811">
      <w:pPr>
        <w:rPr>
          <w:b/>
          <w:bCs/>
          <w:lang w:eastAsia="zh-CN"/>
        </w:rPr>
      </w:pPr>
      <w:r w:rsidRPr="00FB26DF">
        <w:rPr>
          <w:b/>
          <w:bCs/>
          <w:lang w:eastAsia="zh-CN"/>
        </w:rPr>
        <w:fldChar w:fldCharType="begin"/>
      </w:r>
      <w:r w:rsidRPr="00FB26DF">
        <w:rPr>
          <w:b/>
          <w:bCs/>
          <w:lang w:eastAsia="zh-CN"/>
        </w:rPr>
        <w:instrText xml:space="preserve"> REF _Ref442101946 \h  \* MERGEFORMAT </w:instrText>
      </w:r>
      <w:r w:rsidRPr="00FB26DF">
        <w:rPr>
          <w:b/>
          <w:bCs/>
          <w:lang w:eastAsia="zh-CN"/>
        </w:rPr>
      </w:r>
      <w:r w:rsidRPr="00FB26DF">
        <w:rPr>
          <w:b/>
          <w:bCs/>
          <w:lang w:eastAsia="zh-CN"/>
        </w:rPr>
        <w:fldChar w:fldCharType="separate"/>
      </w:r>
      <w:r w:rsidR="006443FB">
        <w:rPr>
          <w:b/>
        </w:rPr>
        <w:t xml:space="preserve">Proposal </w:t>
      </w:r>
      <w:r w:rsidR="006443FB">
        <w:rPr>
          <w:b/>
          <w:noProof/>
        </w:rPr>
        <w:t>4</w:t>
      </w:r>
      <w:r w:rsidR="006443FB">
        <w:rPr>
          <w:b/>
          <w:bCs/>
        </w:rPr>
        <w:t>: </w:t>
      </w:r>
      <w:r w:rsidR="006443FB" w:rsidRPr="00C9098B">
        <w:rPr>
          <w:b/>
          <w:bCs/>
        </w:rPr>
        <w:t xml:space="preserve">TDM transmission pattern </w:t>
      </w:r>
      <w:r w:rsidR="006443FB">
        <w:rPr>
          <w:b/>
          <w:bCs/>
        </w:rPr>
        <w:t xml:space="preserve">is introduced </w:t>
      </w:r>
      <w:r w:rsidR="006443FB" w:rsidRPr="00A032CB">
        <w:rPr>
          <w:b/>
          <w:lang w:eastAsia="ja-JP"/>
        </w:rPr>
        <w:t xml:space="preserve">for the linkage between the transmitting antenna ports of NB-SSS and </w:t>
      </w:r>
      <w:r w:rsidR="006443FB">
        <w:rPr>
          <w:b/>
          <w:lang w:eastAsia="ja-JP"/>
        </w:rPr>
        <w:t>NB-RS</w:t>
      </w:r>
      <w:r w:rsidR="006443FB" w:rsidRPr="002618E0">
        <w:rPr>
          <w:b/>
          <w:lang w:eastAsia="ja-JP"/>
        </w:rPr>
        <w:t xml:space="preserve"> in the</w:t>
      </w:r>
      <w:r w:rsidR="006443FB">
        <w:rPr>
          <w:b/>
          <w:bCs/>
        </w:rPr>
        <w:t xml:space="preserve"> case of multiple Tx antennas.</w:t>
      </w:r>
      <w:r w:rsidRPr="00FB26DF">
        <w:rPr>
          <w:b/>
          <w:bCs/>
          <w:lang w:eastAsia="zh-CN"/>
        </w:rPr>
        <w:fldChar w:fldCharType="end"/>
      </w:r>
    </w:p>
    <w:p w:rsidR="00576FE5" w:rsidRDefault="00576FE5" w:rsidP="00576FE5">
      <w:pPr>
        <w:pStyle w:val="Caption"/>
        <w:jc w:val="left"/>
        <w:rPr>
          <w:rFonts w:ascii="Times New Roman" w:hAnsi="Times New Roman"/>
          <w:sz w:val="22"/>
          <w:szCs w:val="22"/>
        </w:rPr>
      </w:pPr>
      <w:r w:rsidRPr="001214A8">
        <w:rPr>
          <w:rFonts w:ascii="Times New Roman" w:hAnsi="Times New Roman"/>
          <w:sz w:val="22"/>
          <w:szCs w:val="22"/>
        </w:rPr>
        <w:t xml:space="preserve">Proposal </w:t>
      </w:r>
      <w:r w:rsidRPr="001214A8">
        <w:rPr>
          <w:rFonts w:ascii="Times New Roman" w:hAnsi="Times New Roman"/>
          <w:sz w:val="22"/>
          <w:szCs w:val="22"/>
        </w:rPr>
        <w:fldChar w:fldCharType="begin"/>
      </w:r>
      <w:r w:rsidRPr="001214A8">
        <w:rPr>
          <w:rFonts w:ascii="Times New Roman" w:hAnsi="Times New Roman"/>
          <w:sz w:val="22"/>
          <w:szCs w:val="22"/>
        </w:rPr>
        <w:instrText xml:space="preserve"> SEQ Proposal \* ARABIC </w:instrText>
      </w:r>
      <w:r w:rsidRPr="001214A8">
        <w:rPr>
          <w:rFonts w:ascii="Times New Roman" w:hAnsi="Times New Roman"/>
          <w:sz w:val="22"/>
          <w:szCs w:val="22"/>
        </w:rPr>
        <w:fldChar w:fldCharType="separate"/>
      </w:r>
      <w:r>
        <w:rPr>
          <w:rFonts w:ascii="Times New Roman" w:hAnsi="Times New Roman"/>
          <w:noProof/>
          <w:sz w:val="22"/>
          <w:szCs w:val="22"/>
        </w:rPr>
        <w:t>5</w:t>
      </w:r>
      <w:r w:rsidRPr="001214A8">
        <w:rPr>
          <w:rFonts w:ascii="Times New Roman" w:hAnsi="Times New Roman"/>
          <w:sz w:val="22"/>
          <w:szCs w:val="22"/>
        </w:rPr>
        <w:fldChar w:fldCharType="end"/>
      </w:r>
      <w:r>
        <w:rPr>
          <w:rFonts w:ascii="Times New Roman" w:hAnsi="Times New Roman"/>
          <w:sz w:val="22"/>
          <w:szCs w:val="22"/>
        </w:rPr>
        <w:t>:</w:t>
      </w:r>
      <w:r w:rsidRPr="001214A8">
        <w:rPr>
          <w:rFonts w:ascii="Times New Roman" w:hAnsi="Times New Roman"/>
          <w:sz w:val="22"/>
          <w:szCs w:val="22"/>
        </w:rPr>
        <w:t xml:space="preserve"> </w:t>
      </w:r>
      <w:r w:rsidR="00A20858">
        <w:rPr>
          <w:rFonts w:ascii="Times New Roman" w:hAnsi="Times New Roman"/>
          <w:sz w:val="22"/>
          <w:szCs w:val="22"/>
        </w:rPr>
        <w:t>C</w:t>
      </w:r>
      <w:r>
        <w:rPr>
          <w:rFonts w:ascii="Times New Roman" w:hAnsi="Times New Roman"/>
          <w:sz w:val="22"/>
          <w:szCs w:val="22"/>
        </w:rPr>
        <w:t xml:space="preserve">onfirm the working assumption: </w:t>
      </w:r>
      <w:r>
        <w:t>Information to obtain CRS sequence (only needed if same-PCI indicator is set to true)</w:t>
      </w:r>
      <w:r w:rsidRPr="00D142BE">
        <w:t>, and a same-PCI indicator (to indicate whether or not LTE PCI and NB-IoT PCI are the same) are indicated in NB-MIB</w:t>
      </w:r>
      <w:r>
        <w:t>.</w:t>
      </w:r>
    </w:p>
    <w:p w:rsidR="00170022" w:rsidRDefault="00170022" w:rsidP="007B5811">
      <w:pPr>
        <w:rPr>
          <w:b/>
          <w:bCs/>
          <w:lang w:eastAsia="zh-CN"/>
        </w:rPr>
      </w:pPr>
      <w:r w:rsidRPr="00170022">
        <w:rPr>
          <w:b/>
          <w:bCs/>
          <w:lang w:eastAsia="zh-CN"/>
        </w:rPr>
        <w:fldChar w:fldCharType="begin"/>
      </w:r>
      <w:r w:rsidRPr="00170022">
        <w:rPr>
          <w:b/>
          <w:bCs/>
          <w:lang w:eastAsia="zh-CN"/>
        </w:rPr>
        <w:instrText xml:space="preserve"> REF _Ref442178020 \h  \* MERGEFORMAT </w:instrText>
      </w:r>
      <w:r w:rsidRPr="00170022">
        <w:rPr>
          <w:b/>
          <w:bCs/>
          <w:lang w:eastAsia="zh-CN"/>
        </w:rPr>
      </w:r>
      <w:r w:rsidRPr="00170022">
        <w:rPr>
          <w:b/>
          <w:bCs/>
          <w:lang w:eastAsia="zh-CN"/>
        </w:rPr>
        <w:fldChar w:fldCharType="separate"/>
      </w:r>
      <w:r w:rsidR="006443FB" w:rsidRPr="002618E0">
        <w:rPr>
          <w:b/>
        </w:rPr>
        <w:t xml:space="preserve">Proposal </w:t>
      </w:r>
      <w:r w:rsidR="006443FB" w:rsidRPr="002618E0">
        <w:rPr>
          <w:b/>
          <w:noProof/>
        </w:rPr>
        <w:t>6</w:t>
      </w:r>
      <w:r w:rsidR="006443FB" w:rsidRPr="002618E0">
        <w:rPr>
          <w:b/>
        </w:rPr>
        <w:t xml:space="preserve">: Ratio of EPRE between CRS and NB-RS is signaled to </w:t>
      </w:r>
      <w:r w:rsidR="006443FB" w:rsidRPr="001214A8">
        <w:t>UE</w:t>
      </w:r>
      <w:r w:rsidRPr="00170022">
        <w:rPr>
          <w:b/>
          <w:bCs/>
          <w:lang w:eastAsia="zh-CN"/>
        </w:rPr>
        <w:fldChar w:fldCharType="end"/>
      </w:r>
    </w:p>
    <w:p w:rsidR="00CB25D4" w:rsidRDefault="00CB25D4" w:rsidP="00CB25D4">
      <w:pPr>
        <w:rPr>
          <w:b/>
          <w:lang w:val="en-GB" w:eastAsia="zh-CN"/>
        </w:rPr>
      </w:pPr>
      <w:r w:rsidRPr="00011CDF">
        <w:rPr>
          <w:b/>
          <w:lang w:val="en-GB" w:eastAsia="zh-CN"/>
        </w:rPr>
        <w:t xml:space="preserve">Observation </w:t>
      </w:r>
      <w:r w:rsidR="00524365">
        <w:rPr>
          <w:b/>
          <w:lang w:val="en-GB" w:eastAsia="zh-CN"/>
        </w:rPr>
        <w:t>1</w:t>
      </w:r>
      <w:r w:rsidRPr="00011CDF">
        <w:rPr>
          <w:b/>
          <w:lang w:val="en-GB" w:eastAsia="zh-CN"/>
        </w:rPr>
        <w:t>: NB-SSS can be used to improve also NB-PDCCH/PDSCH channel</w:t>
      </w:r>
      <w:r>
        <w:rPr>
          <w:b/>
          <w:lang w:val="en-GB" w:eastAsia="zh-CN"/>
        </w:rPr>
        <w:t xml:space="preserve"> estimation performance.</w:t>
      </w:r>
    </w:p>
    <w:p w:rsidR="00A20858" w:rsidRPr="00A20858" w:rsidRDefault="00A20858" w:rsidP="00A20858">
      <w:pPr>
        <w:rPr>
          <w:b/>
          <w:lang w:val="en-GB" w:eastAsia="zh-CN"/>
        </w:rPr>
      </w:pPr>
      <w:r w:rsidRPr="00A20858">
        <w:rPr>
          <w:b/>
        </w:rPr>
        <w:t>Proposal 7: NB-SSS and or CRS can be used for RRM measurement in conjunction with NB-RS.</w:t>
      </w:r>
    </w:p>
    <w:p w:rsidR="00A20858" w:rsidRPr="00011CDF" w:rsidRDefault="00A20858" w:rsidP="00CB25D4">
      <w:pPr>
        <w:rPr>
          <w:b/>
          <w:lang w:val="en-GB" w:eastAsia="zh-CN"/>
        </w:rPr>
      </w:pPr>
    </w:p>
    <w:p w:rsidR="00284961" w:rsidRPr="00284961" w:rsidRDefault="00284961" w:rsidP="00284961">
      <w:pPr>
        <w:pStyle w:val="Heading1"/>
      </w:pPr>
      <w:r w:rsidRPr="00284961">
        <w:t xml:space="preserve">Reference </w:t>
      </w:r>
    </w:p>
    <w:p w:rsidR="007572AA" w:rsidRPr="007572AA" w:rsidRDefault="007572AA" w:rsidP="00C77528">
      <w:pPr>
        <w:pStyle w:val="BodyText"/>
        <w:numPr>
          <w:ilvl w:val="0"/>
          <w:numId w:val="10"/>
        </w:numPr>
        <w:suppressAutoHyphens/>
        <w:ind w:right="1"/>
        <w:rPr>
          <w:rFonts w:eastAsia="宋体"/>
          <w:lang w:eastAsia="zh-CN"/>
        </w:rPr>
      </w:pPr>
      <w:bookmarkStart w:id="8" w:name="_Ref442092478"/>
      <w:r w:rsidRPr="007572AA">
        <w:rPr>
          <w:rFonts w:eastAsia="宋体"/>
          <w:lang w:eastAsia="zh-CN"/>
        </w:rPr>
        <w:t xml:space="preserve">R1-160161, </w:t>
      </w:r>
      <w:r>
        <w:rPr>
          <w:rFonts w:eastAsia="宋体"/>
          <w:lang w:eastAsia="zh-CN"/>
        </w:rPr>
        <w:t>“</w:t>
      </w:r>
      <w:r>
        <w:rPr>
          <w:rFonts w:eastAsia="Batang"/>
          <w:bCs/>
          <w:lang w:val="en-GB"/>
        </w:rPr>
        <w:t>D</w:t>
      </w:r>
      <w:r w:rsidRPr="007572AA">
        <w:rPr>
          <w:rFonts w:eastAsia="Batang"/>
          <w:bCs/>
          <w:lang w:val="en-GB"/>
        </w:rPr>
        <w:t>iscussion on the reference signal design for NB-IoT</w:t>
      </w:r>
      <w:r>
        <w:rPr>
          <w:rFonts w:eastAsia="Batang"/>
          <w:bCs/>
          <w:lang w:val="en-GB"/>
        </w:rPr>
        <w:t xml:space="preserve">”, Spreadtrum Communications, </w:t>
      </w:r>
      <w:r w:rsidRPr="00C77528">
        <w:rPr>
          <w:rFonts w:eastAsia="宋体"/>
          <w:lang w:eastAsia="zh-CN"/>
        </w:rPr>
        <w:t xml:space="preserve">3GPP TSG RAN </w:t>
      </w:r>
      <w:r>
        <w:rPr>
          <w:rFonts w:eastAsia="宋体"/>
          <w:lang w:eastAsia="zh-CN"/>
        </w:rPr>
        <w:t>WG1 NB-IoT ad hoc, Budapest, Hungary, Jan. 18-20, 2016</w:t>
      </w:r>
      <w:r w:rsidRPr="00C77528">
        <w:rPr>
          <w:rFonts w:eastAsia="宋体" w:hint="eastAsia"/>
          <w:lang w:eastAsia="zh-CN"/>
        </w:rPr>
        <w:t>.</w:t>
      </w:r>
      <w:bookmarkEnd w:id="8"/>
    </w:p>
    <w:p w:rsidR="00904DA5" w:rsidRPr="00A20858" w:rsidRDefault="00EB1DBD" w:rsidP="00EB1DBD">
      <w:pPr>
        <w:pStyle w:val="BodyText"/>
        <w:numPr>
          <w:ilvl w:val="0"/>
          <w:numId w:val="10"/>
        </w:numPr>
        <w:suppressAutoHyphens/>
        <w:ind w:right="1"/>
        <w:rPr>
          <w:rFonts w:eastAsia="宋体"/>
          <w:lang w:eastAsia="zh-CN"/>
        </w:rPr>
      </w:pPr>
      <w:bookmarkStart w:id="9" w:name="_Ref442102069"/>
      <w:bookmarkStart w:id="10" w:name="_Ref440215626"/>
      <w:r w:rsidRPr="00A20858">
        <w:rPr>
          <w:rFonts w:eastAsia="宋体"/>
          <w:lang w:eastAsia="zh-CN"/>
        </w:rPr>
        <w:t>R1-16</w:t>
      </w:r>
      <w:r w:rsidR="00A20858">
        <w:rPr>
          <w:rFonts w:eastAsia="宋体"/>
          <w:lang w:eastAsia="zh-CN"/>
        </w:rPr>
        <w:t>1963</w:t>
      </w:r>
      <w:bookmarkStart w:id="11" w:name="_GoBack"/>
      <w:bookmarkEnd w:id="11"/>
      <w:r w:rsidR="00C77528" w:rsidRPr="00A20858">
        <w:rPr>
          <w:rFonts w:eastAsia="宋体"/>
          <w:lang w:eastAsia="zh-CN"/>
        </w:rPr>
        <w:t>,</w:t>
      </w:r>
      <w:r w:rsidR="00D2187A" w:rsidRPr="00A20858">
        <w:rPr>
          <w:rFonts w:eastAsia="宋体"/>
          <w:lang w:eastAsia="zh-CN"/>
        </w:rPr>
        <w:t xml:space="preserve"> </w:t>
      </w:r>
      <w:bookmarkEnd w:id="9"/>
      <w:r w:rsidRPr="00A20858">
        <w:rPr>
          <w:rFonts w:eastAsia="宋体"/>
          <w:lang w:eastAsia="zh-CN"/>
        </w:rPr>
        <w:t>“Performance evaluation of NB-PBCH”</w:t>
      </w:r>
      <w:r w:rsidRPr="00A20858">
        <w:rPr>
          <w:rFonts w:eastAsia="宋体"/>
          <w:i/>
          <w:lang w:eastAsia="zh-CN"/>
        </w:rPr>
        <w:t xml:space="preserve">, </w:t>
      </w:r>
      <w:r w:rsidRPr="00A20858">
        <w:rPr>
          <w:rFonts w:eastAsia="Batang"/>
          <w:bCs/>
          <w:lang w:val="en-GB"/>
        </w:rPr>
        <w:t xml:space="preserve">Spreadtrum Communications, </w:t>
      </w:r>
      <w:r w:rsidRPr="00A20858">
        <w:rPr>
          <w:rFonts w:eastAsia="宋体"/>
          <w:lang w:eastAsia="zh-CN"/>
        </w:rPr>
        <w:t xml:space="preserve">3GPP TSG RAN WG1 </w:t>
      </w:r>
      <w:r w:rsidR="00F021F6" w:rsidRPr="00A20858">
        <w:rPr>
          <w:rFonts w:eastAsia="宋体"/>
          <w:lang w:eastAsia="zh-CN"/>
        </w:rPr>
        <w:t>NB-IoT ad hoc</w:t>
      </w:r>
      <w:r w:rsidRPr="00A20858">
        <w:rPr>
          <w:rFonts w:eastAsia="宋体"/>
          <w:lang w:eastAsia="zh-CN"/>
        </w:rPr>
        <w:t xml:space="preserve">, </w:t>
      </w:r>
      <w:r w:rsidR="00F021F6" w:rsidRPr="00A20858">
        <w:rPr>
          <w:rFonts w:eastAsia="宋体"/>
          <w:lang w:eastAsia="zh-CN"/>
        </w:rPr>
        <w:t>Sophia Antipolis, France</w:t>
      </w:r>
      <w:r w:rsidRPr="00A20858">
        <w:rPr>
          <w:rFonts w:eastAsia="宋体"/>
          <w:lang w:eastAsia="zh-CN"/>
        </w:rPr>
        <w:t xml:space="preserve">, </w:t>
      </w:r>
      <w:r w:rsidR="00F021F6" w:rsidRPr="00A20858">
        <w:rPr>
          <w:rFonts w:eastAsia="宋体"/>
          <w:lang w:eastAsia="zh-CN"/>
        </w:rPr>
        <w:t>Mar</w:t>
      </w:r>
      <w:r w:rsidRPr="00A20858">
        <w:rPr>
          <w:rFonts w:eastAsia="宋体"/>
          <w:lang w:eastAsia="zh-CN"/>
        </w:rPr>
        <w:t xml:space="preserve">. </w:t>
      </w:r>
      <w:r w:rsidR="00F021F6" w:rsidRPr="00A20858">
        <w:rPr>
          <w:rFonts w:eastAsia="宋体"/>
          <w:lang w:eastAsia="zh-CN"/>
        </w:rPr>
        <w:t>22</w:t>
      </w:r>
      <w:r w:rsidRPr="00A20858">
        <w:rPr>
          <w:rFonts w:eastAsia="宋体"/>
          <w:lang w:eastAsia="zh-CN"/>
        </w:rPr>
        <w:t>-</w:t>
      </w:r>
      <w:r w:rsidR="00F021F6" w:rsidRPr="00A20858">
        <w:rPr>
          <w:rFonts w:eastAsia="宋体"/>
          <w:lang w:eastAsia="zh-CN"/>
        </w:rPr>
        <w:t>24</w:t>
      </w:r>
      <w:r w:rsidRPr="00A20858">
        <w:rPr>
          <w:rFonts w:eastAsia="宋体"/>
          <w:lang w:eastAsia="zh-CN"/>
        </w:rPr>
        <w:t>, 2016.</w:t>
      </w:r>
    </w:p>
    <w:p w:rsidR="00C77528" w:rsidRPr="00EB1DBD" w:rsidRDefault="00EB1DBD" w:rsidP="00EB1DBD">
      <w:pPr>
        <w:pStyle w:val="BodyText"/>
        <w:numPr>
          <w:ilvl w:val="0"/>
          <w:numId w:val="10"/>
        </w:numPr>
        <w:suppressAutoHyphens/>
        <w:ind w:right="1"/>
        <w:rPr>
          <w:rFonts w:eastAsia="宋体"/>
          <w:lang w:eastAsia="zh-CN"/>
        </w:rPr>
      </w:pPr>
      <w:bookmarkStart w:id="12" w:name="_Ref445732816"/>
      <w:bookmarkEnd w:id="10"/>
      <w:r>
        <w:rPr>
          <w:rFonts w:eastAsia="宋体"/>
          <w:lang w:eastAsia="zh-CN"/>
        </w:rPr>
        <w:t>R1-160822</w:t>
      </w:r>
      <w:r w:rsidRPr="00EB1DBD">
        <w:rPr>
          <w:rFonts w:eastAsia="宋体"/>
          <w:lang w:eastAsia="zh-CN"/>
        </w:rPr>
        <w:t xml:space="preserve">, </w:t>
      </w:r>
      <w:r w:rsidRPr="00795E88">
        <w:rPr>
          <w:rFonts w:eastAsia="宋体"/>
          <w:lang w:eastAsia="zh-CN"/>
        </w:rPr>
        <w:t>“Performance evaluation of NB-PDSCH”,</w:t>
      </w:r>
      <w:r>
        <w:rPr>
          <w:rFonts w:eastAsia="宋体"/>
          <w:i/>
          <w:lang w:eastAsia="zh-CN"/>
        </w:rPr>
        <w:t xml:space="preserve"> </w:t>
      </w:r>
      <w:r>
        <w:rPr>
          <w:rFonts w:eastAsia="Batang"/>
          <w:bCs/>
          <w:lang w:val="en-GB"/>
        </w:rPr>
        <w:t xml:space="preserve">Spreadtrum Communications, </w:t>
      </w:r>
      <w:r w:rsidRPr="00C77528">
        <w:rPr>
          <w:rFonts w:eastAsia="宋体"/>
          <w:lang w:eastAsia="zh-CN"/>
        </w:rPr>
        <w:t xml:space="preserve">3GPP TSG RAN </w:t>
      </w:r>
      <w:r>
        <w:rPr>
          <w:rFonts w:eastAsia="宋体"/>
          <w:lang w:eastAsia="zh-CN"/>
        </w:rPr>
        <w:t>WG1 #84, Malta, Feb. 15-19, 2016</w:t>
      </w:r>
      <w:r w:rsidRPr="00C77528">
        <w:rPr>
          <w:rFonts w:eastAsia="宋体" w:hint="eastAsia"/>
          <w:lang w:eastAsia="zh-CN"/>
        </w:rPr>
        <w:t>.</w:t>
      </w:r>
      <w:bookmarkEnd w:id="12"/>
    </w:p>
    <w:p w:rsidR="006A0129" w:rsidRPr="00C23D71" w:rsidRDefault="006A0129" w:rsidP="00F74775">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D50" w:rsidRDefault="003C7D50" w:rsidP="00284961">
      <w:pPr>
        <w:spacing w:after="0"/>
      </w:pPr>
      <w:r>
        <w:separator/>
      </w:r>
    </w:p>
  </w:endnote>
  <w:endnote w:type="continuationSeparator" w:id="0">
    <w:p w:rsidR="003C7D50" w:rsidRDefault="003C7D5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D50" w:rsidRDefault="003C7D50" w:rsidP="00284961">
      <w:pPr>
        <w:spacing w:after="0"/>
      </w:pPr>
      <w:r>
        <w:separator/>
      </w:r>
    </w:p>
  </w:footnote>
  <w:footnote w:type="continuationSeparator" w:id="0">
    <w:p w:rsidR="003C7D50" w:rsidRDefault="003C7D5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4">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7">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0">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2">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3">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4">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6">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9"/>
  </w:num>
  <w:num w:numId="6">
    <w:abstractNumId w:val="2"/>
  </w:num>
  <w:num w:numId="7">
    <w:abstractNumId w:val="3"/>
  </w:num>
  <w:num w:numId="8">
    <w:abstractNumId w:val="13"/>
  </w:num>
  <w:num w:numId="9">
    <w:abstractNumId w:val="4"/>
  </w:num>
  <w:num w:numId="10">
    <w:abstractNumId w:val="7"/>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8"/>
  </w:num>
  <w:num w:numId="13">
    <w:abstractNumId w:val="10"/>
  </w:num>
  <w:num w:numId="14">
    <w:abstractNumId w:val="6"/>
  </w:num>
  <w:num w:numId="15">
    <w:abstractNumId w:val="12"/>
  </w:num>
  <w:num w:numId="16">
    <w:abstractNumId w:val="15"/>
  </w:num>
  <w:num w:numId="17">
    <w:abstractNumId w:val="11"/>
  </w:num>
  <w:num w:numId="18">
    <w:abstractNumId w:val="14"/>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42D29"/>
    <w:rsid w:val="000478D7"/>
    <w:rsid w:val="000505CD"/>
    <w:rsid w:val="00054004"/>
    <w:rsid w:val="00084EC6"/>
    <w:rsid w:val="00086E5E"/>
    <w:rsid w:val="000F1555"/>
    <w:rsid w:val="000F6AC6"/>
    <w:rsid w:val="001030E6"/>
    <w:rsid w:val="00105E6C"/>
    <w:rsid w:val="00107F97"/>
    <w:rsid w:val="001214A8"/>
    <w:rsid w:val="00124C30"/>
    <w:rsid w:val="00130C45"/>
    <w:rsid w:val="0015255F"/>
    <w:rsid w:val="0015453B"/>
    <w:rsid w:val="00170022"/>
    <w:rsid w:val="00180214"/>
    <w:rsid w:val="00184AB9"/>
    <w:rsid w:val="001A418F"/>
    <w:rsid w:val="001A590C"/>
    <w:rsid w:val="001B0218"/>
    <w:rsid w:val="001C2BB3"/>
    <w:rsid w:val="001D08B1"/>
    <w:rsid w:val="001F6998"/>
    <w:rsid w:val="002043D9"/>
    <w:rsid w:val="002219C8"/>
    <w:rsid w:val="002474EE"/>
    <w:rsid w:val="00252508"/>
    <w:rsid w:val="00256046"/>
    <w:rsid w:val="002618E0"/>
    <w:rsid w:val="00276080"/>
    <w:rsid w:val="00284961"/>
    <w:rsid w:val="00286DE9"/>
    <w:rsid w:val="00296619"/>
    <w:rsid w:val="002967A8"/>
    <w:rsid w:val="002B314F"/>
    <w:rsid w:val="002D3A6F"/>
    <w:rsid w:val="002E5428"/>
    <w:rsid w:val="002F7EA5"/>
    <w:rsid w:val="003073E1"/>
    <w:rsid w:val="00322768"/>
    <w:rsid w:val="0033401A"/>
    <w:rsid w:val="00337258"/>
    <w:rsid w:val="0034567C"/>
    <w:rsid w:val="00350AC5"/>
    <w:rsid w:val="00353DC5"/>
    <w:rsid w:val="003B0014"/>
    <w:rsid w:val="003C0126"/>
    <w:rsid w:val="003C2C5D"/>
    <w:rsid w:val="003C4883"/>
    <w:rsid w:val="003C7D50"/>
    <w:rsid w:val="003D385A"/>
    <w:rsid w:val="003D5BBB"/>
    <w:rsid w:val="003E3616"/>
    <w:rsid w:val="003F1223"/>
    <w:rsid w:val="00404EB8"/>
    <w:rsid w:val="00410ADE"/>
    <w:rsid w:val="00422A7F"/>
    <w:rsid w:val="00432E7B"/>
    <w:rsid w:val="004740F3"/>
    <w:rsid w:val="0047580F"/>
    <w:rsid w:val="00494D38"/>
    <w:rsid w:val="00495074"/>
    <w:rsid w:val="004B1F89"/>
    <w:rsid w:val="004C0C6D"/>
    <w:rsid w:val="004C40F7"/>
    <w:rsid w:val="004C78C8"/>
    <w:rsid w:val="004E6E7F"/>
    <w:rsid w:val="005039B6"/>
    <w:rsid w:val="00524365"/>
    <w:rsid w:val="00524A7B"/>
    <w:rsid w:val="00530749"/>
    <w:rsid w:val="0056658D"/>
    <w:rsid w:val="00576FE5"/>
    <w:rsid w:val="00576FE6"/>
    <w:rsid w:val="00593CAA"/>
    <w:rsid w:val="005961F1"/>
    <w:rsid w:val="005965EA"/>
    <w:rsid w:val="005A4112"/>
    <w:rsid w:val="005B2B14"/>
    <w:rsid w:val="005C0B9C"/>
    <w:rsid w:val="005D3DDA"/>
    <w:rsid w:val="005D5A4A"/>
    <w:rsid w:val="005E06F3"/>
    <w:rsid w:val="006017B7"/>
    <w:rsid w:val="006346FA"/>
    <w:rsid w:val="006443FB"/>
    <w:rsid w:val="00655560"/>
    <w:rsid w:val="0067694F"/>
    <w:rsid w:val="00686AC9"/>
    <w:rsid w:val="00691BD4"/>
    <w:rsid w:val="0069377D"/>
    <w:rsid w:val="006A0129"/>
    <w:rsid w:val="006B081F"/>
    <w:rsid w:val="006B7238"/>
    <w:rsid w:val="006E1FE8"/>
    <w:rsid w:val="006E6A62"/>
    <w:rsid w:val="00743200"/>
    <w:rsid w:val="00750588"/>
    <w:rsid w:val="00756A69"/>
    <w:rsid w:val="007572AA"/>
    <w:rsid w:val="0077124F"/>
    <w:rsid w:val="007754B5"/>
    <w:rsid w:val="00780263"/>
    <w:rsid w:val="00783177"/>
    <w:rsid w:val="00795E88"/>
    <w:rsid w:val="007B5811"/>
    <w:rsid w:val="007B6AE8"/>
    <w:rsid w:val="007D1F33"/>
    <w:rsid w:val="007D5F92"/>
    <w:rsid w:val="007F7A11"/>
    <w:rsid w:val="00801F66"/>
    <w:rsid w:val="00804467"/>
    <w:rsid w:val="008344E8"/>
    <w:rsid w:val="00850764"/>
    <w:rsid w:val="0085744C"/>
    <w:rsid w:val="00874E41"/>
    <w:rsid w:val="00877774"/>
    <w:rsid w:val="0089501F"/>
    <w:rsid w:val="008A0DF5"/>
    <w:rsid w:val="008C0B10"/>
    <w:rsid w:val="008D43ED"/>
    <w:rsid w:val="008E66F6"/>
    <w:rsid w:val="00904DA5"/>
    <w:rsid w:val="0090675F"/>
    <w:rsid w:val="00933500"/>
    <w:rsid w:val="009442FC"/>
    <w:rsid w:val="00950B83"/>
    <w:rsid w:val="00956B5C"/>
    <w:rsid w:val="00993147"/>
    <w:rsid w:val="009A08BD"/>
    <w:rsid w:val="009A56D7"/>
    <w:rsid w:val="009C1F59"/>
    <w:rsid w:val="009D0F6E"/>
    <w:rsid w:val="009E2C3E"/>
    <w:rsid w:val="00A032CB"/>
    <w:rsid w:val="00A10328"/>
    <w:rsid w:val="00A20858"/>
    <w:rsid w:val="00A24419"/>
    <w:rsid w:val="00A31161"/>
    <w:rsid w:val="00A449CE"/>
    <w:rsid w:val="00A57621"/>
    <w:rsid w:val="00A67BC5"/>
    <w:rsid w:val="00A9711B"/>
    <w:rsid w:val="00AE5F46"/>
    <w:rsid w:val="00AE72F0"/>
    <w:rsid w:val="00AE76A1"/>
    <w:rsid w:val="00AF368A"/>
    <w:rsid w:val="00B0785E"/>
    <w:rsid w:val="00B31E4A"/>
    <w:rsid w:val="00B3304B"/>
    <w:rsid w:val="00B72E9E"/>
    <w:rsid w:val="00B82FEC"/>
    <w:rsid w:val="00BB0F7B"/>
    <w:rsid w:val="00BE6603"/>
    <w:rsid w:val="00BF4179"/>
    <w:rsid w:val="00C113E3"/>
    <w:rsid w:val="00C15CC0"/>
    <w:rsid w:val="00C23D71"/>
    <w:rsid w:val="00C3460B"/>
    <w:rsid w:val="00C502A0"/>
    <w:rsid w:val="00C77528"/>
    <w:rsid w:val="00C8114A"/>
    <w:rsid w:val="00C9098B"/>
    <w:rsid w:val="00C95AE1"/>
    <w:rsid w:val="00CB25D4"/>
    <w:rsid w:val="00CD1144"/>
    <w:rsid w:val="00CD6CB3"/>
    <w:rsid w:val="00CF0B57"/>
    <w:rsid w:val="00CF3E3D"/>
    <w:rsid w:val="00D11321"/>
    <w:rsid w:val="00D2187A"/>
    <w:rsid w:val="00D27868"/>
    <w:rsid w:val="00D43734"/>
    <w:rsid w:val="00D51DB7"/>
    <w:rsid w:val="00D70FC5"/>
    <w:rsid w:val="00D92E88"/>
    <w:rsid w:val="00D96A5F"/>
    <w:rsid w:val="00DA7B84"/>
    <w:rsid w:val="00DD3D56"/>
    <w:rsid w:val="00DE63AC"/>
    <w:rsid w:val="00E20B89"/>
    <w:rsid w:val="00E53822"/>
    <w:rsid w:val="00E66A63"/>
    <w:rsid w:val="00E966A3"/>
    <w:rsid w:val="00EB1DBD"/>
    <w:rsid w:val="00EC01C2"/>
    <w:rsid w:val="00ED108E"/>
    <w:rsid w:val="00ED57DF"/>
    <w:rsid w:val="00EE3526"/>
    <w:rsid w:val="00EE6296"/>
    <w:rsid w:val="00EF0EB4"/>
    <w:rsid w:val="00F0088B"/>
    <w:rsid w:val="00F021F6"/>
    <w:rsid w:val="00F141C2"/>
    <w:rsid w:val="00F22C19"/>
    <w:rsid w:val="00F40549"/>
    <w:rsid w:val="00F417D6"/>
    <w:rsid w:val="00F43158"/>
    <w:rsid w:val="00F61ABC"/>
    <w:rsid w:val="00F74775"/>
    <w:rsid w:val="00FB26DF"/>
    <w:rsid w:val="00FB68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FF8CA-F6DE-4064-9F05-223EC0F6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8759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2016-03-15T14:17:00Z</dcterms:created>
  <dcterms:modified xsi:type="dcterms:W3CDTF">2016-03-15T14:32:00Z</dcterms:modified>
</cp:coreProperties>
</file>